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5BFA">
      <w:pPr>
        <w:pStyle w:val="7"/>
        <w:spacing w:before="40"/>
        <w:ind w:left="511"/>
        <w:rPr>
          <w:rFonts w:ascii="Times New Roman" w:hAnsi="Times New Roman" w:cs="Times New Roman"/>
          <w:lang w:eastAsia="zh-CN"/>
        </w:rPr>
      </w:pPr>
      <w:bookmarkStart w:id="7" w:name="_GoBack"/>
      <w:bookmarkEnd w:id="7"/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：</w:t>
      </w:r>
    </w:p>
    <w:p w14:paraId="6ED03ED7">
      <w:pPr>
        <w:pStyle w:val="7"/>
        <w:spacing w:before="11"/>
        <w:rPr>
          <w:sz w:val="30"/>
          <w:lang w:eastAsia="zh-CN"/>
        </w:rPr>
      </w:pPr>
    </w:p>
    <w:p w14:paraId="4607A0B6">
      <w:pPr>
        <w:pStyle w:val="2"/>
        <w:spacing w:line="552" w:lineRule="exact"/>
        <w:ind w:left="1140" w:right="2160"/>
        <w:rPr>
          <w:rFonts w:ascii="Times New Roman" w:hAnsi="Times New Roman" w:eastAsia="宋体" w:cs="Times New Roman"/>
          <w:b/>
          <w:bCs/>
          <w:sz w:val="36"/>
          <w:szCs w:val="36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lang w:val="en-US" w:eastAsia="zh-CN" w:bidi="ar-SA"/>
        </w:rPr>
        <w:t>全国高等学校测绘学科教学创新与育才能力大赛</w:t>
      </w:r>
    </w:p>
    <w:p w14:paraId="2DAD4175">
      <w:pPr>
        <w:spacing w:line="552" w:lineRule="exact"/>
        <w:ind w:left="1140" w:right="2160"/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 w:bidi="ar-SA"/>
        </w:rPr>
        <w:t>——教学创新大赛评分标准</w:t>
      </w:r>
    </w:p>
    <w:p w14:paraId="6AB4E916">
      <w:pPr>
        <w:pStyle w:val="7"/>
        <w:spacing w:before="9"/>
        <w:rPr>
          <w:rFonts w:ascii="华文中宋"/>
          <w:sz w:val="32"/>
          <w:lang w:eastAsia="zh-CN"/>
        </w:rPr>
      </w:pPr>
    </w:p>
    <w:p w14:paraId="395EEB0D">
      <w:pPr>
        <w:pStyle w:val="3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一、教学创新成果报</w:t>
      </w:r>
      <w:r>
        <w:rPr>
          <w:rFonts w:ascii="Times New Roman" w:hAnsi="Times New Roman" w:eastAsia="宋体" w:cs="Times New Roman"/>
          <w:lang w:eastAsia="zh-CN"/>
        </w:rPr>
        <w:t>告评分表（占比40%）</w:t>
      </w:r>
    </w:p>
    <w:p w14:paraId="096C2772">
      <w:pPr>
        <w:pStyle w:val="7"/>
        <w:spacing w:before="5"/>
        <w:rPr>
          <w:rFonts w:ascii="黑体"/>
          <w:b/>
          <w:sz w:val="16"/>
          <w:lang w:eastAsia="zh-CN"/>
        </w:rPr>
      </w:pPr>
    </w:p>
    <w:tbl>
      <w:tblPr>
        <w:tblStyle w:val="15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6196"/>
        <w:gridCol w:w="1354"/>
      </w:tblGrid>
      <w:tr w14:paraId="38E30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14" w:type="dxa"/>
          </w:tcPr>
          <w:p w14:paraId="1531EC1A">
            <w:pPr>
              <w:pStyle w:val="17"/>
              <w:spacing w:before="8"/>
              <w:rPr>
                <w:rFonts w:ascii="黑体"/>
                <w:b/>
                <w:color w:val="auto"/>
                <w:sz w:val="23"/>
                <w:lang w:eastAsia="zh-CN"/>
              </w:rPr>
            </w:pPr>
          </w:p>
          <w:p w14:paraId="373B50F3">
            <w:pPr>
              <w:pStyle w:val="17"/>
              <w:ind w:left="187" w:right="151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评价维度</w:t>
            </w:r>
          </w:p>
        </w:tc>
        <w:tc>
          <w:tcPr>
            <w:tcW w:w="6196" w:type="dxa"/>
          </w:tcPr>
          <w:p w14:paraId="799D5A42">
            <w:pPr>
              <w:pStyle w:val="17"/>
              <w:spacing w:before="8"/>
              <w:rPr>
                <w:rFonts w:ascii="黑体"/>
                <w:b/>
                <w:color w:val="auto"/>
                <w:sz w:val="23"/>
              </w:rPr>
            </w:pPr>
          </w:p>
          <w:p w14:paraId="249C89F8">
            <w:pPr>
              <w:pStyle w:val="17"/>
              <w:ind w:left="2638" w:right="2601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评价要点</w:t>
            </w:r>
          </w:p>
        </w:tc>
        <w:tc>
          <w:tcPr>
            <w:tcW w:w="1354" w:type="dxa"/>
          </w:tcPr>
          <w:p w14:paraId="2465A977">
            <w:pPr>
              <w:pStyle w:val="17"/>
              <w:spacing w:before="8"/>
              <w:rPr>
                <w:rFonts w:ascii="黑体"/>
                <w:b/>
                <w:color w:val="auto"/>
                <w:sz w:val="23"/>
              </w:rPr>
            </w:pPr>
          </w:p>
          <w:p w14:paraId="6B2300D0">
            <w:pPr>
              <w:pStyle w:val="17"/>
              <w:ind w:left="312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分值</w:t>
            </w:r>
          </w:p>
        </w:tc>
      </w:tr>
      <w:tr w14:paraId="5EB4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14" w:type="dxa"/>
            <w:vAlign w:val="center"/>
          </w:tcPr>
          <w:p w14:paraId="011222B0">
            <w:pPr>
              <w:pStyle w:val="17"/>
              <w:spacing w:line="245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pacing w:val="-21"/>
                <w:sz w:val="28"/>
                <w:lang w:eastAsia="zh-CN"/>
              </w:rPr>
            </w:pPr>
            <w:r>
              <w:rPr>
                <w:b/>
                <w:color w:val="auto"/>
                <w:spacing w:val="-21"/>
                <w:sz w:val="28"/>
                <w:lang w:eastAsia="zh-CN"/>
              </w:rPr>
              <w:t>明确的</w:t>
            </w:r>
          </w:p>
          <w:p w14:paraId="78EE4B2E">
            <w:pPr>
              <w:pStyle w:val="17"/>
              <w:spacing w:line="245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pacing w:val="-21"/>
                <w:sz w:val="28"/>
                <w:lang w:eastAsia="zh-CN"/>
              </w:rPr>
            </w:pPr>
            <w:r>
              <w:rPr>
                <w:b/>
                <w:color w:val="auto"/>
                <w:spacing w:val="-21"/>
                <w:sz w:val="28"/>
                <w:lang w:eastAsia="zh-CN"/>
              </w:rPr>
              <w:t>问题导向</w:t>
            </w:r>
          </w:p>
        </w:tc>
        <w:tc>
          <w:tcPr>
            <w:tcW w:w="6196" w:type="dxa"/>
          </w:tcPr>
          <w:p w14:paraId="68C70BB6">
            <w:pPr>
              <w:pStyle w:val="17"/>
              <w:spacing w:before="123" w:line="244" w:lineRule="auto"/>
              <w:ind w:left="108" w:right="83"/>
              <w:jc w:val="both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立足于课堂教学真实问题，能体现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pacing w:val="-22"/>
                <w:sz w:val="28"/>
                <w:lang w:eastAsia="zh-CN"/>
              </w:rPr>
              <w:t>以学生发展为中心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”</w:t>
            </w:r>
            <w:r>
              <w:rPr>
                <w:color w:val="auto"/>
                <w:spacing w:val="-26"/>
                <w:sz w:val="28"/>
                <w:lang w:eastAsia="zh-CN"/>
              </w:rPr>
              <w:t>的理念，提出解决问题的思路与方案。</w:t>
            </w:r>
          </w:p>
        </w:tc>
        <w:tc>
          <w:tcPr>
            <w:tcW w:w="1354" w:type="dxa"/>
            <w:vAlign w:val="center"/>
          </w:tcPr>
          <w:p w14:paraId="5A71E6EA">
            <w:pPr>
              <w:pStyle w:val="17"/>
              <w:ind w:left="278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20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6EB9D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14" w:type="dxa"/>
            <w:vAlign w:val="center"/>
          </w:tcPr>
          <w:p w14:paraId="13D71FBA">
            <w:pPr>
              <w:pStyle w:val="17"/>
              <w:spacing w:line="245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pacing w:val="-21"/>
                <w:sz w:val="28"/>
                <w:lang w:eastAsia="zh-CN"/>
              </w:rPr>
            </w:pPr>
            <w:r>
              <w:rPr>
                <w:b/>
                <w:color w:val="auto"/>
                <w:spacing w:val="-21"/>
                <w:sz w:val="28"/>
                <w:lang w:eastAsia="zh-CN"/>
              </w:rPr>
              <w:t>明显的</w:t>
            </w:r>
          </w:p>
          <w:p w14:paraId="4FAC0A8D">
            <w:pPr>
              <w:pStyle w:val="17"/>
              <w:spacing w:line="245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pacing w:val="-21"/>
                <w:sz w:val="28"/>
                <w:lang w:eastAsia="zh-CN"/>
              </w:rPr>
            </w:pPr>
            <w:r>
              <w:rPr>
                <w:b/>
                <w:color w:val="auto"/>
                <w:spacing w:val="-21"/>
                <w:sz w:val="28"/>
                <w:lang w:eastAsia="zh-CN"/>
              </w:rPr>
              <w:t>创新特色</w:t>
            </w:r>
          </w:p>
        </w:tc>
        <w:tc>
          <w:tcPr>
            <w:tcW w:w="6196" w:type="dxa"/>
          </w:tcPr>
          <w:p w14:paraId="161DA1DC">
            <w:pPr>
              <w:pStyle w:val="17"/>
              <w:spacing w:before="123" w:line="244" w:lineRule="auto"/>
              <w:ind w:left="108" w:right="91"/>
              <w:jc w:val="both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5"/>
                <w:sz w:val="28"/>
                <w:lang w:eastAsia="zh-CN"/>
              </w:rPr>
              <w:t>对教学目标、内容、方法、活动、评价等教学过程各环</w:t>
            </w:r>
            <w:r>
              <w:rPr>
                <w:color w:val="auto"/>
                <w:spacing w:val="-26"/>
                <w:sz w:val="28"/>
                <w:lang w:eastAsia="zh-CN"/>
              </w:rPr>
              <w:t>节分析全面、透彻，能够凸显教学创新点。</w:t>
            </w:r>
          </w:p>
        </w:tc>
        <w:tc>
          <w:tcPr>
            <w:tcW w:w="1354" w:type="dxa"/>
            <w:vAlign w:val="center"/>
          </w:tcPr>
          <w:p w14:paraId="20942771">
            <w:pPr>
              <w:pStyle w:val="17"/>
              <w:ind w:left="278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20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668C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14" w:type="dxa"/>
            <w:vAlign w:val="center"/>
          </w:tcPr>
          <w:p w14:paraId="6AE8D060">
            <w:pPr>
              <w:pStyle w:val="17"/>
              <w:spacing w:before="123" w:line="244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pacing w:val="-21"/>
                <w:sz w:val="28"/>
                <w:lang w:eastAsia="zh-CN"/>
              </w:rPr>
            </w:pPr>
            <w:r>
              <w:rPr>
                <w:b/>
                <w:color w:val="auto"/>
                <w:spacing w:val="-21"/>
                <w:sz w:val="28"/>
                <w:lang w:eastAsia="zh-CN"/>
              </w:rPr>
              <w:t>课程思政</w:t>
            </w:r>
            <w:r>
              <w:rPr>
                <w:rFonts w:hint="eastAsia"/>
                <w:b/>
                <w:color w:val="auto"/>
                <w:spacing w:val="-21"/>
                <w:sz w:val="28"/>
                <w:lang w:eastAsia="zh-CN"/>
              </w:rPr>
              <w:t>的</w:t>
            </w:r>
            <w:r>
              <w:rPr>
                <w:b/>
                <w:color w:val="auto"/>
                <w:spacing w:val="-21"/>
                <w:sz w:val="28"/>
                <w:lang w:eastAsia="zh-CN"/>
              </w:rPr>
              <w:t>特色</w:t>
            </w:r>
            <w:r>
              <w:rPr>
                <w:rFonts w:hint="eastAsia"/>
                <w:b/>
                <w:color w:val="auto"/>
                <w:spacing w:val="-21"/>
                <w:sz w:val="28"/>
                <w:lang w:eastAsia="zh-CN"/>
              </w:rPr>
              <w:t>亮点</w:t>
            </w:r>
          </w:p>
        </w:tc>
        <w:tc>
          <w:tcPr>
            <w:tcW w:w="6196" w:type="dxa"/>
          </w:tcPr>
          <w:p w14:paraId="008ED6E9">
            <w:pPr>
              <w:pStyle w:val="17"/>
              <w:spacing w:before="123" w:line="244" w:lineRule="auto"/>
              <w:ind w:left="108" w:right="91"/>
              <w:jc w:val="both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5"/>
                <w:sz w:val="28"/>
                <w:lang w:eastAsia="zh-CN"/>
              </w:rPr>
              <w:t>概述在课程思政建设方面的特色、亮点和创新点，形成</w:t>
            </w:r>
            <w:r>
              <w:rPr>
                <w:color w:val="auto"/>
                <w:spacing w:val="-27"/>
                <w:sz w:val="28"/>
                <w:lang w:eastAsia="zh-CN"/>
              </w:rPr>
              <w:t>可供借鉴推广的经验做法。</w:t>
            </w:r>
          </w:p>
        </w:tc>
        <w:tc>
          <w:tcPr>
            <w:tcW w:w="1354" w:type="dxa"/>
            <w:vAlign w:val="center"/>
          </w:tcPr>
          <w:p w14:paraId="180A8490">
            <w:pPr>
              <w:pStyle w:val="17"/>
              <w:ind w:left="278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20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0DB4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14" w:type="dxa"/>
            <w:vAlign w:val="center"/>
          </w:tcPr>
          <w:p w14:paraId="2E1EF0A2">
            <w:pPr>
              <w:pStyle w:val="17"/>
              <w:spacing w:before="123" w:line="244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pacing w:val="-21"/>
                <w:sz w:val="28"/>
                <w:lang w:eastAsia="zh-CN"/>
              </w:rPr>
              <w:t>教学过程的技术赋能</w:t>
            </w:r>
          </w:p>
        </w:tc>
        <w:tc>
          <w:tcPr>
            <w:tcW w:w="6196" w:type="dxa"/>
          </w:tcPr>
          <w:p w14:paraId="74024706">
            <w:pPr>
              <w:pStyle w:val="17"/>
              <w:spacing w:before="123" w:line="244" w:lineRule="auto"/>
              <w:ind w:left="108" w:right="91"/>
              <w:jc w:val="both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5"/>
                <w:sz w:val="28"/>
                <w:lang w:eastAsia="zh-CN"/>
              </w:rPr>
              <w:t>能够把握新时代下学生学习特点，充分利用</w:t>
            </w:r>
            <w:r>
              <w:rPr>
                <w:rFonts w:hint="eastAsia"/>
                <w:color w:val="auto"/>
                <w:spacing w:val="-25"/>
                <w:sz w:val="28"/>
                <w:lang w:eastAsia="zh-CN"/>
              </w:rPr>
              <w:t>A</w:t>
            </w:r>
            <w:r>
              <w:rPr>
                <w:color w:val="auto"/>
                <w:spacing w:val="-25"/>
                <w:sz w:val="28"/>
                <w:lang w:eastAsia="zh-CN"/>
              </w:rPr>
              <w:t>I</w:t>
            </w:r>
            <w:r>
              <w:rPr>
                <w:rFonts w:hint="eastAsia"/>
                <w:color w:val="auto"/>
                <w:spacing w:val="-25"/>
                <w:sz w:val="28"/>
                <w:lang w:eastAsia="zh-CN"/>
              </w:rPr>
              <w:t>等</w:t>
            </w:r>
            <w:r>
              <w:rPr>
                <w:color w:val="auto"/>
                <w:spacing w:val="-25"/>
                <w:sz w:val="28"/>
                <w:lang w:eastAsia="zh-CN"/>
              </w:rPr>
              <w:t>现代信息技</w:t>
            </w:r>
            <w:r>
              <w:rPr>
                <w:color w:val="auto"/>
                <w:spacing w:val="-26"/>
                <w:sz w:val="28"/>
                <w:lang w:eastAsia="zh-CN"/>
              </w:rPr>
              <w:t>术开展课程教学活动和学习评价。</w:t>
            </w:r>
          </w:p>
        </w:tc>
        <w:tc>
          <w:tcPr>
            <w:tcW w:w="1354" w:type="dxa"/>
            <w:vAlign w:val="center"/>
          </w:tcPr>
          <w:p w14:paraId="38CC3907">
            <w:pPr>
              <w:pStyle w:val="17"/>
              <w:ind w:left="278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20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0862C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14" w:type="dxa"/>
            <w:vAlign w:val="center"/>
          </w:tcPr>
          <w:p w14:paraId="6289497D">
            <w:pPr>
              <w:pStyle w:val="17"/>
              <w:spacing w:before="123" w:line="244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pacing w:val="-21"/>
                <w:sz w:val="28"/>
              </w:rPr>
              <w:t>创新成</w:t>
            </w:r>
            <w:r>
              <w:rPr>
                <w:b/>
                <w:color w:val="auto"/>
                <w:spacing w:val="-19"/>
                <w:sz w:val="28"/>
              </w:rPr>
              <w:t>果</w:t>
            </w:r>
            <w:r>
              <w:rPr>
                <w:rFonts w:hint="eastAsia"/>
                <w:b/>
                <w:color w:val="auto"/>
                <w:spacing w:val="-19"/>
                <w:sz w:val="28"/>
                <w:lang w:eastAsia="zh-CN"/>
              </w:rPr>
              <w:t>的示范推广</w:t>
            </w:r>
          </w:p>
        </w:tc>
        <w:tc>
          <w:tcPr>
            <w:tcW w:w="6196" w:type="dxa"/>
          </w:tcPr>
          <w:p w14:paraId="47D53E24">
            <w:pPr>
              <w:pStyle w:val="17"/>
              <w:spacing w:before="123" w:line="244" w:lineRule="auto"/>
              <w:ind w:left="108" w:right="91"/>
              <w:jc w:val="both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5"/>
                <w:sz w:val="28"/>
                <w:lang w:eastAsia="zh-CN"/>
              </w:rPr>
              <w:t>能够对创新实践成效开展基于证据的有效分析与总结，</w:t>
            </w:r>
            <w:r>
              <w:rPr>
                <w:color w:val="auto"/>
                <w:spacing w:val="-26"/>
                <w:sz w:val="28"/>
                <w:lang w:eastAsia="zh-CN"/>
              </w:rPr>
              <w:t>形成具有较强辐射推广价值的教学新方法、新模式。</w:t>
            </w:r>
          </w:p>
        </w:tc>
        <w:tc>
          <w:tcPr>
            <w:tcW w:w="1354" w:type="dxa"/>
            <w:vAlign w:val="center"/>
          </w:tcPr>
          <w:p w14:paraId="3C078AC1">
            <w:pPr>
              <w:pStyle w:val="17"/>
              <w:ind w:left="278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20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71C5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14" w:type="dxa"/>
          </w:tcPr>
          <w:p w14:paraId="51D176B2">
            <w:pPr>
              <w:pStyle w:val="17"/>
              <w:spacing w:before="10"/>
              <w:rPr>
                <w:rFonts w:ascii="黑体"/>
                <w:b/>
                <w:color w:val="auto"/>
                <w:sz w:val="23"/>
              </w:rPr>
            </w:pPr>
          </w:p>
          <w:p w14:paraId="6BC37270">
            <w:pPr>
              <w:pStyle w:val="17"/>
              <w:ind w:left="182" w:right="151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总 分</w:t>
            </w:r>
          </w:p>
        </w:tc>
        <w:tc>
          <w:tcPr>
            <w:tcW w:w="6196" w:type="dxa"/>
          </w:tcPr>
          <w:p w14:paraId="440A227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354" w:type="dxa"/>
            <w:vAlign w:val="center"/>
          </w:tcPr>
          <w:p w14:paraId="5F483FD5">
            <w:pPr>
              <w:pStyle w:val="17"/>
              <w:ind w:left="216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100 </w:t>
            </w:r>
            <w:r>
              <w:rPr>
                <w:color w:val="auto"/>
                <w:sz w:val="28"/>
              </w:rPr>
              <w:t>分</w:t>
            </w:r>
          </w:p>
        </w:tc>
      </w:tr>
    </w:tbl>
    <w:p w14:paraId="4A095907">
      <w:pPr>
        <w:rPr>
          <w:color w:val="auto"/>
          <w:sz w:val="28"/>
        </w:rPr>
        <w:sectPr>
          <w:pgSz w:w="11920" w:h="16850"/>
          <w:pgMar w:top="1380" w:right="0" w:bottom="280" w:left="1020" w:header="720" w:footer="720" w:gutter="0"/>
          <w:cols w:space="720" w:num="1"/>
        </w:sectPr>
      </w:pPr>
    </w:p>
    <w:p w14:paraId="63A94592">
      <w:pPr>
        <w:spacing w:before="61"/>
        <w:ind w:left="511"/>
        <w:rPr>
          <w:rFonts w:ascii="宋体" w:hAnsi="宋体" w:eastAsia="宋体"/>
          <w:b/>
          <w:color w:val="auto"/>
          <w:sz w:val="32"/>
          <w:lang w:eastAsia="zh-CN"/>
        </w:rPr>
      </w:pPr>
      <w:r>
        <w:rPr>
          <w:rFonts w:hint="eastAsia" w:ascii="宋体" w:hAnsi="宋体" w:eastAsia="宋体"/>
          <w:b/>
          <w:color w:val="auto"/>
          <w:sz w:val="32"/>
          <w:lang w:eastAsia="zh-CN"/>
        </w:rPr>
        <w:t>二、教学创新设计和案例教学示范评分表（</w:t>
      </w:r>
      <w:r>
        <w:rPr>
          <w:rFonts w:ascii="Times New Roman" w:hAnsi="Times New Roman" w:eastAsia="宋体" w:cs="Times New Roman"/>
          <w:b/>
          <w:color w:val="auto"/>
          <w:sz w:val="32"/>
          <w:lang w:eastAsia="zh-CN"/>
        </w:rPr>
        <w:t>占比 60%）</w:t>
      </w:r>
    </w:p>
    <w:p w14:paraId="6FDEDEAF">
      <w:pPr>
        <w:pStyle w:val="7"/>
        <w:spacing w:before="5"/>
        <w:rPr>
          <w:rFonts w:ascii="黑体"/>
          <w:b/>
          <w:color w:val="auto"/>
          <w:sz w:val="16"/>
          <w:lang w:eastAsia="zh-CN"/>
        </w:rPr>
      </w:pPr>
    </w:p>
    <w:tbl>
      <w:tblPr>
        <w:tblStyle w:val="1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7212"/>
        <w:gridCol w:w="934"/>
      </w:tblGrid>
      <w:tr w14:paraId="0BD9D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05" w:type="dxa"/>
          </w:tcPr>
          <w:p w14:paraId="5411C7F3">
            <w:pPr>
              <w:pStyle w:val="17"/>
              <w:spacing w:before="72"/>
              <w:ind w:left="42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评价维度</w:t>
            </w:r>
          </w:p>
        </w:tc>
        <w:tc>
          <w:tcPr>
            <w:tcW w:w="7212" w:type="dxa"/>
          </w:tcPr>
          <w:p w14:paraId="4930902A">
            <w:pPr>
              <w:pStyle w:val="17"/>
              <w:spacing w:before="72"/>
              <w:ind w:left="3033" w:right="3003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评价要点</w:t>
            </w:r>
          </w:p>
        </w:tc>
        <w:tc>
          <w:tcPr>
            <w:tcW w:w="934" w:type="dxa"/>
          </w:tcPr>
          <w:p w14:paraId="671781C2">
            <w:pPr>
              <w:pStyle w:val="17"/>
              <w:spacing w:before="72"/>
              <w:ind w:left="208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分值</w:t>
            </w:r>
          </w:p>
        </w:tc>
      </w:tr>
      <w:tr w14:paraId="609D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505" w:type="dxa"/>
          </w:tcPr>
          <w:p w14:paraId="3FD5DA06">
            <w:pPr>
              <w:pStyle w:val="17"/>
              <w:rPr>
                <w:rFonts w:ascii="黑体"/>
                <w:b/>
                <w:color w:val="auto"/>
                <w:sz w:val="28"/>
              </w:rPr>
            </w:pPr>
          </w:p>
          <w:p w14:paraId="0A19FF5C">
            <w:pPr>
              <w:pStyle w:val="17"/>
              <w:spacing w:before="189"/>
              <w:ind w:left="42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理念与目标</w:t>
            </w:r>
          </w:p>
        </w:tc>
        <w:tc>
          <w:tcPr>
            <w:tcW w:w="7212" w:type="dxa"/>
          </w:tcPr>
          <w:p w14:paraId="22662478">
            <w:pPr>
              <w:pStyle w:val="17"/>
              <w:spacing w:before="3" w:line="242" w:lineRule="auto"/>
              <w:ind w:left="105" w:right="91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课程设计体现</w:t>
            </w:r>
            <w:r>
              <w:rPr>
                <w:rFonts w:ascii="Times New Roman" w:hAnsi="Times New Roman" w:eastAsia="Times New Roman"/>
                <w:color w:val="auto"/>
                <w:spacing w:val="-10"/>
                <w:sz w:val="28"/>
                <w:lang w:eastAsia="zh-CN"/>
              </w:rPr>
              <w:t>“</w:t>
            </w:r>
            <w:r>
              <w:rPr>
                <w:color w:val="auto"/>
                <w:spacing w:val="-22"/>
                <w:sz w:val="28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/>
                <w:color w:val="auto"/>
                <w:spacing w:val="-10"/>
                <w:sz w:val="28"/>
                <w:lang w:eastAsia="zh-CN"/>
              </w:rPr>
              <w:t>”</w:t>
            </w:r>
            <w:r>
              <w:rPr>
                <w:color w:val="auto"/>
                <w:spacing w:val="-22"/>
                <w:sz w:val="28"/>
                <w:lang w:eastAsia="zh-CN"/>
              </w:rPr>
              <w:t>的理念，教学目标符合学科</w:t>
            </w:r>
            <w:r>
              <w:rPr>
                <w:color w:val="auto"/>
                <w:spacing w:val="-27"/>
                <w:sz w:val="28"/>
                <w:lang w:eastAsia="zh-CN"/>
              </w:rPr>
              <w:t xml:space="preserve">特点和学生实际；体现对知识、能力与思维等方面的要求。  </w:t>
            </w:r>
            <w:r>
              <w:rPr>
                <w:color w:val="auto"/>
                <w:spacing w:val="-22"/>
                <w:sz w:val="28"/>
                <w:lang w:eastAsia="zh-CN"/>
              </w:rPr>
              <w:t>教学目标清楚、具体，易于理解，便于实施，行为动词使用正</w:t>
            </w:r>
          </w:p>
          <w:p w14:paraId="4391E456">
            <w:pPr>
              <w:pStyle w:val="17"/>
              <w:spacing w:before="5" w:line="341" w:lineRule="exact"/>
              <w:ind w:left="105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确，阐述规范。</w:t>
            </w:r>
          </w:p>
        </w:tc>
        <w:tc>
          <w:tcPr>
            <w:tcW w:w="934" w:type="dxa"/>
            <w:vAlign w:val="center"/>
          </w:tcPr>
          <w:p w14:paraId="26D8A777">
            <w:pPr>
              <w:pStyle w:val="17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1A99E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  <w:vMerge w:val="restart"/>
          </w:tcPr>
          <w:p w14:paraId="0A06563B">
            <w:pPr>
              <w:pStyle w:val="17"/>
              <w:rPr>
                <w:rFonts w:ascii="黑体"/>
                <w:b/>
                <w:color w:val="auto"/>
                <w:sz w:val="28"/>
              </w:rPr>
            </w:pPr>
          </w:p>
          <w:p w14:paraId="3026CF21">
            <w:pPr>
              <w:pStyle w:val="17"/>
              <w:spacing w:before="203"/>
              <w:ind w:left="239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内容分析</w:t>
            </w:r>
          </w:p>
        </w:tc>
        <w:tc>
          <w:tcPr>
            <w:tcW w:w="7212" w:type="dxa"/>
          </w:tcPr>
          <w:p w14:paraId="5BE4F995">
            <w:pPr>
              <w:pStyle w:val="17"/>
              <w:spacing w:before="6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教学内容前后知识点关系、地位、作用描述准确，重点、难点</w:t>
            </w:r>
            <w:r>
              <w:rPr>
                <w:color w:val="auto"/>
                <w:spacing w:val="-21"/>
                <w:sz w:val="28"/>
                <w:lang w:eastAsia="zh-CN"/>
              </w:rPr>
              <w:t>分析清楚。</w:t>
            </w:r>
          </w:p>
        </w:tc>
        <w:tc>
          <w:tcPr>
            <w:tcW w:w="934" w:type="dxa"/>
            <w:vMerge w:val="restart"/>
            <w:vAlign w:val="center"/>
          </w:tcPr>
          <w:p w14:paraId="29AE30FB">
            <w:pPr>
              <w:pStyle w:val="17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6CB4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  <w:vMerge w:val="continue"/>
            <w:tcBorders>
              <w:top w:val="nil"/>
            </w:tcBorders>
          </w:tcPr>
          <w:p w14:paraId="1D57A1D2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212" w:type="dxa"/>
          </w:tcPr>
          <w:p w14:paraId="45E7ADB6">
            <w:pPr>
              <w:pStyle w:val="17"/>
              <w:spacing w:before="6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能够将教学内容与学科研究新进展、实践发展新经验、社会需</w:t>
            </w:r>
            <w:r>
              <w:rPr>
                <w:color w:val="auto"/>
                <w:spacing w:val="-24"/>
                <w:sz w:val="28"/>
                <w:lang w:eastAsia="zh-CN"/>
              </w:rPr>
              <w:t>求新变化相联系。</w:t>
            </w:r>
          </w:p>
        </w:tc>
        <w:tc>
          <w:tcPr>
            <w:tcW w:w="934" w:type="dxa"/>
            <w:vMerge w:val="continue"/>
            <w:tcBorders>
              <w:top w:val="nil"/>
            </w:tcBorders>
            <w:vAlign w:val="center"/>
          </w:tcPr>
          <w:p w14:paraId="63FFF056">
            <w:pPr>
              <w:jc w:val="center"/>
              <w:rPr>
                <w:color w:val="auto"/>
                <w:sz w:val="2"/>
                <w:szCs w:val="2"/>
                <w:lang w:eastAsia="zh-CN"/>
              </w:rPr>
            </w:pPr>
          </w:p>
        </w:tc>
      </w:tr>
      <w:tr w14:paraId="2E4C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05" w:type="dxa"/>
          </w:tcPr>
          <w:p w14:paraId="52C554CF">
            <w:pPr>
              <w:pStyle w:val="17"/>
              <w:spacing w:before="190"/>
              <w:ind w:left="42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学情分析</w:t>
            </w:r>
          </w:p>
        </w:tc>
        <w:tc>
          <w:tcPr>
            <w:tcW w:w="7212" w:type="dxa"/>
          </w:tcPr>
          <w:p w14:paraId="77537937">
            <w:pPr>
              <w:pStyle w:val="17"/>
              <w:spacing w:before="190"/>
              <w:ind w:left="105" w:right="-44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30"/>
                <w:sz w:val="28"/>
                <w:lang w:eastAsia="zh-CN"/>
              </w:rPr>
              <w:t>学生认知特点和起点水平表述恰当，学习习惯和能力分析合理。</w:t>
            </w:r>
          </w:p>
        </w:tc>
        <w:tc>
          <w:tcPr>
            <w:tcW w:w="934" w:type="dxa"/>
            <w:vAlign w:val="center"/>
          </w:tcPr>
          <w:p w14:paraId="585E2206">
            <w:pPr>
              <w:pStyle w:val="17"/>
              <w:spacing w:before="190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5943D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</w:tcPr>
          <w:p w14:paraId="39AE768E">
            <w:pPr>
              <w:pStyle w:val="17"/>
              <w:spacing w:before="188"/>
              <w:ind w:left="42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课程思政</w:t>
            </w:r>
          </w:p>
        </w:tc>
        <w:tc>
          <w:tcPr>
            <w:tcW w:w="7212" w:type="dxa"/>
          </w:tcPr>
          <w:p w14:paraId="750708DD">
            <w:pPr>
              <w:pStyle w:val="17"/>
              <w:spacing w:before="5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将思想政治教育与专业教育有机融合，引用典型教学案例举例</w:t>
            </w:r>
          </w:p>
          <w:p w14:paraId="29EBF9FA">
            <w:pPr>
              <w:pStyle w:val="17"/>
              <w:spacing w:before="6" w:line="346" w:lineRule="exact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z w:val="28"/>
                <w:lang w:eastAsia="zh-CN"/>
              </w:rPr>
              <w:t>说明，具有示范作用和推广价值。</w:t>
            </w:r>
          </w:p>
        </w:tc>
        <w:tc>
          <w:tcPr>
            <w:tcW w:w="934" w:type="dxa"/>
            <w:vAlign w:val="center"/>
          </w:tcPr>
          <w:p w14:paraId="5CE1B0AE">
            <w:pPr>
              <w:pStyle w:val="17"/>
              <w:spacing w:before="188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64E0F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  <w:vMerge w:val="restart"/>
          </w:tcPr>
          <w:p w14:paraId="1B19B22F">
            <w:pPr>
              <w:pStyle w:val="17"/>
              <w:rPr>
                <w:rFonts w:ascii="黑体"/>
                <w:b/>
                <w:color w:val="auto"/>
                <w:sz w:val="28"/>
              </w:rPr>
            </w:pPr>
          </w:p>
          <w:p w14:paraId="43D56720">
            <w:pPr>
              <w:pStyle w:val="17"/>
              <w:rPr>
                <w:rFonts w:ascii="黑体"/>
                <w:b/>
                <w:color w:val="auto"/>
                <w:sz w:val="28"/>
              </w:rPr>
            </w:pPr>
          </w:p>
          <w:p w14:paraId="6CE21D59">
            <w:pPr>
              <w:pStyle w:val="17"/>
              <w:rPr>
                <w:rFonts w:ascii="黑体"/>
                <w:b/>
                <w:color w:val="auto"/>
                <w:sz w:val="28"/>
              </w:rPr>
            </w:pPr>
          </w:p>
          <w:p w14:paraId="398CE0A9">
            <w:pPr>
              <w:pStyle w:val="17"/>
              <w:spacing w:before="12"/>
              <w:rPr>
                <w:rFonts w:ascii="黑体"/>
                <w:b/>
                <w:color w:val="auto"/>
                <w:sz w:val="31"/>
              </w:rPr>
            </w:pPr>
          </w:p>
          <w:p w14:paraId="6C937AA6">
            <w:pPr>
              <w:pStyle w:val="17"/>
              <w:ind w:left="112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pacing w:val="-21"/>
                <w:sz w:val="28"/>
              </w:rPr>
              <w:t>过程与方法</w:t>
            </w:r>
          </w:p>
        </w:tc>
        <w:tc>
          <w:tcPr>
            <w:tcW w:w="7212" w:type="dxa"/>
          </w:tcPr>
          <w:p w14:paraId="70D5288A">
            <w:pPr>
              <w:pStyle w:val="17"/>
              <w:spacing w:before="6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教学活动丰富多样，能体现各等级水平的知识、技能和情感价</w:t>
            </w:r>
            <w:r>
              <w:rPr>
                <w:color w:val="auto"/>
                <w:spacing w:val="-19"/>
                <w:sz w:val="28"/>
                <w:lang w:eastAsia="zh-CN"/>
              </w:rPr>
              <w:t>值目标。</w:t>
            </w:r>
          </w:p>
        </w:tc>
        <w:tc>
          <w:tcPr>
            <w:tcW w:w="934" w:type="dxa"/>
            <w:vMerge w:val="restart"/>
            <w:vAlign w:val="center"/>
          </w:tcPr>
          <w:p w14:paraId="2D9C6BD1">
            <w:pPr>
              <w:pStyle w:val="17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30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6681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505" w:type="dxa"/>
            <w:vMerge w:val="continue"/>
            <w:tcBorders>
              <w:top w:val="nil"/>
            </w:tcBorders>
          </w:tcPr>
          <w:p w14:paraId="26B4C668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212" w:type="dxa"/>
          </w:tcPr>
          <w:p w14:paraId="002C3F47">
            <w:pPr>
              <w:pStyle w:val="17"/>
              <w:spacing w:before="3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能创造性地使用教材，内容充实精要，适合学生水平；结构合</w:t>
            </w:r>
          </w:p>
          <w:p w14:paraId="3C8442D0">
            <w:pPr>
              <w:pStyle w:val="17"/>
              <w:spacing w:before="4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理，过渡自然，便于操作；理论联系实际，启发学生思考及问</w:t>
            </w:r>
            <w:r>
              <w:rPr>
                <w:color w:val="auto"/>
                <w:spacing w:val="-19"/>
                <w:sz w:val="28"/>
                <w:lang w:eastAsia="zh-CN"/>
              </w:rPr>
              <w:t>题解决。</w:t>
            </w:r>
          </w:p>
        </w:tc>
        <w:tc>
          <w:tcPr>
            <w:tcW w:w="934" w:type="dxa"/>
            <w:vMerge w:val="continue"/>
            <w:tcBorders>
              <w:top w:val="nil"/>
            </w:tcBorders>
            <w:vAlign w:val="center"/>
          </w:tcPr>
          <w:p w14:paraId="3903EBFF">
            <w:pPr>
              <w:jc w:val="center"/>
              <w:rPr>
                <w:color w:val="auto"/>
                <w:sz w:val="2"/>
                <w:szCs w:val="2"/>
                <w:lang w:eastAsia="zh-CN"/>
              </w:rPr>
            </w:pPr>
          </w:p>
        </w:tc>
      </w:tr>
      <w:tr w14:paraId="0DCC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05" w:type="dxa"/>
            <w:vMerge w:val="continue"/>
            <w:tcBorders>
              <w:top w:val="nil"/>
            </w:tcBorders>
          </w:tcPr>
          <w:p w14:paraId="0F4AE53C">
            <w:pPr>
              <w:rPr>
                <w:color w:val="auto"/>
                <w:sz w:val="2"/>
                <w:szCs w:val="2"/>
                <w:lang w:eastAsia="zh-CN"/>
              </w:rPr>
            </w:pPr>
          </w:p>
        </w:tc>
        <w:tc>
          <w:tcPr>
            <w:tcW w:w="7212" w:type="dxa"/>
          </w:tcPr>
          <w:p w14:paraId="4748F71A">
            <w:pPr>
              <w:pStyle w:val="17"/>
              <w:spacing w:before="6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能根据课程特点，用创新的教学策略、方法、技术解决课堂中</w:t>
            </w:r>
            <w:r>
              <w:rPr>
                <w:color w:val="auto"/>
                <w:spacing w:val="-26"/>
                <w:sz w:val="28"/>
                <w:lang w:eastAsia="zh-CN"/>
              </w:rPr>
              <w:t>存在的各种问题和困难；教学重点突出，难点把握准确。</w:t>
            </w:r>
          </w:p>
        </w:tc>
        <w:tc>
          <w:tcPr>
            <w:tcW w:w="934" w:type="dxa"/>
            <w:vMerge w:val="continue"/>
            <w:tcBorders>
              <w:top w:val="nil"/>
            </w:tcBorders>
            <w:vAlign w:val="center"/>
          </w:tcPr>
          <w:p w14:paraId="553C8526">
            <w:pPr>
              <w:jc w:val="center"/>
              <w:rPr>
                <w:color w:val="auto"/>
                <w:sz w:val="2"/>
                <w:szCs w:val="2"/>
                <w:lang w:eastAsia="zh-CN"/>
              </w:rPr>
            </w:pPr>
          </w:p>
        </w:tc>
      </w:tr>
      <w:tr w14:paraId="0CC41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  <w:vMerge w:val="continue"/>
            <w:tcBorders>
              <w:top w:val="nil"/>
            </w:tcBorders>
          </w:tcPr>
          <w:p w14:paraId="07F16F57">
            <w:pPr>
              <w:rPr>
                <w:color w:val="auto"/>
                <w:sz w:val="2"/>
                <w:szCs w:val="2"/>
                <w:lang w:eastAsia="zh-CN"/>
              </w:rPr>
            </w:pPr>
          </w:p>
        </w:tc>
        <w:tc>
          <w:tcPr>
            <w:tcW w:w="7212" w:type="dxa"/>
          </w:tcPr>
          <w:p w14:paraId="5449146D">
            <w:pPr>
              <w:pStyle w:val="17"/>
              <w:spacing w:before="5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合理选择与应用信息技术，创设教学环境，关注师生、生生互</w:t>
            </w:r>
          </w:p>
          <w:p w14:paraId="12A17FCE">
            <w:pPr>
              <w:pStyle w:val="17"/>
              <w:spacing w:before="6" w:line="346" w:lineRule="exact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z w:val="28"/>
                <w:lang w:eastAsia="zh-CN"/>
              </w:rPr>
              <w:t>动，强调自主、合作、探究的学习。</w:t>
            </w:r>
          </w:p>
        </w:tc>
        <w:tc>
          <w:tcPr>
            <w:tcW w:w="934" w:type="dxa"/>
            <w:vMerge w:val="continue"/>
            <w:tcBorders>
              <w:top w:val="nil"/>
            </w:tcBorders>
            <w:vAlign w:val="center"/>
          </w:tcPr>
          <w:p w14:paraId="58B0AC05">
            <w:pPr>
              <w:jc w:val="center"/>
              <w:rPr>
                <w:color w:val="auto"/>
                <w:sz w:val="2"/>
                <w:szCs w:val="2"/>
                <w:lang w:eastAsia="zh-CN"/>
              </w:rPr>
            </w:pPr>
          </w:p>
        </w:tc>
      </w:tr>
      <w:tr w14:paraId="44CAF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  <w:vMerge w:val="restart"/>
          </w:tcPr>
          <w:p w14:paraId="5B03AE3E">
            <w:pPr>
              <w:pStyle w:val="17"/>
              <w:rPr>
                <w:rFonts w:ascii="黑体"/>
                <w:b/>
                <w:color w:val="auto"/>
                <w:sz w:val="28"/>
                <w:lang w:eastAsia="zh-CN"/>
              </w:rPr>
            </w:pPr>
          </w:p>
          <w:p w14:paraId="37406D05">
            <w:pPr>
              <w:pStyle w:val="17"/>
              <w:spacing w:before="203"/>
              <w:ind w:left="112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pacing w:val="-21"/>
                <w:sz w:val="28"/>
              </w:rPr>
              <w:t>考评与反馈</w:t>
            </w:r>
          </w:p>
        </w:tc>
        <w:tc>
          <w:tcPr>
            <w:tcW w:w="7212" w:type="dxa"/>
          </w:tcPr>
          <w:p w14:paraId="3DA33341">
            <w:pPr>
              <w:pStyle w:val="17"/>
              <w:spacing w:before="188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7"/>
                <w:sz w:val="28"/>
                <w:lang w:eastAsia="zh-CN"/>
              </w:rPr>
              <w:t>采用多元评价方法，合理评价学生知识、能力与思维的发展。</w:t>
            </w:r>
          </w:p>
        </w:tc>
        <w:tc>
          <w:tcPr>
            <w:tcW w:w="934" w:type="dxa"/>
            <w:vMerge w:val="restart"/>
            <w:vAlign w:val="center"/>
          </w:tcPr>
          <w:p w14:paraId="3CE8A9E8">
            <w:pPr>
              <w:pStyle w:val="17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59729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  <w:vMerge w:val="continue"/>
            <w:tcBorders>
              <w:top w:val="nil"/>
            </w:tcBorders>
          </w:tcPr>
          <w:p w14:paraId="39F8FCCF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212" w:type="dxa"/>
          </w:tcPr>
          <w:p w14:paraId="200751CA">
            <w:pPr>
              <w:pStyle w:val="17"/>
              <w:spacing w:before="6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过程性评价与终结性评价相结合，有适合学科、学生特点的评</w:t>
            </w:r>
            <w:r>
              <w:rPr>
                <w:color w:val="auto"/>
                <w:spacing w:val="-26"/>
                <w:sz w:val="28"/>
                <w:lang w:eastAsia="zh-CN"/>
              </w:rPr>
              <w:t>价规则与标准。</w:t>
            </w:r>
          </w:p>
        </w:tc>
        <w:tc>
          <w:tcPr>
            <w:tcW w:w="934" w:type="dxa"/>
            <w:vMerge w:val="continue"/>
            <w:tcBorders>
              <w:top w:val="nil"/>
            </w:tcBorders>
            <w:vAlign w:val="center"/>
          </w:tcPr>
          <w:p w14:paraId="53D97BE3">
            <w:pPr>
              <w:jc w:val="center"/>
              <w:rPr>
                <w:color w:val="auto"/>
                <w:sz w:val="2"/>
                <w:szCs w:val="2"/>
                <w:lang w:eastAsia="zh-CN"/>
              </w:rPr>
            </w:pPr>
          </w:p>
        </w:tc>
      </w:tr>
      <w:tr w14:paraId="6165A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05" w:type="dxa"/>
          </w:tcPr>
          <w:p w14:paraId="1BBA8E77">
            <w:pPr>
              <w:pStyle w:val="17"/>
              <w:spacing w:before="190"/>
              <w:ind w:left="42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文档规范</w:t>
            </w:r>
          </w:p>
        </w:tc>
        <w:tc>
          <w:tcPr>
            <w:tcW w:w="7212" w:type="dxa"/>
          </w:tcPr>
          <w:p w14:paraId="5EF83482">
            <w:pPr>
              <w:pStyle w:val="17"/>
              <w:spacing w:before="6" w:line="360" w:lineRule="atLeast"/>
              <w:ind w:left="105" w:right="96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22"/>
                <w:sz w:val="28"/>
                <w:lang w:eastAsia="zh-CN"/>
              </w:rPr>
              <w:t>文字、符号、单位和公式符合标准规范；语言简洁、明了，字</w:t>
            </w:r>
            <w:r>
              <w:rPr>
                <w:color w:val="auto"/>
                <w:spacing w:val="-26"/>
                <w:sz w:val="28"/>
                <w:lang w:eastAsia="zh-CN"/>
              </w:rPr>
              <w:t>体、图表运用适当；文档结构完整，布局合理，格式美观。</w:t>
            </w:r>
          </w:p>
        </w:tc>
        <w:tc>
          <w:tcPr>
            <w:tcW w:w="934" w:type="dxa"/>
            <w:vAlign w:val="center"/>
          </w:tcPr>
          <w:p w14:paraId="730351CA">
            <w:pPr>
              <w:pStyle w:val="17"/>
              <w:spacing w:before="190"/>
              <w:ind w:left="177"/>
              <w:jc w:val="center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6016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05" w:type="dxa"/>
          </w:tcPr>
          <w:p w14:paraId="13F16825">
            <w:pPr>
              <w:pStyle w:val="17"/>
              <w:spacing w:before="188"/>
              <w:ind w:left="42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设计创新</w:t>
            </w:r>
          </w:p>
        </w:tc>
        <w:tc>
          <w:tcPr>
            <w:tcW w:w="7212" w:type="dxa"/>
          </w:tcPr>
          <w:p w14:paraId="2F3503D9">
            <w:pPr>
              <w:pStyle w:val="17"/>
              <w:spacing w:before="5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30"/>
                <w:sz w:val="28"/>
                <w:lang w:eastAsia="zh-CN"/>
              </w:rPr>
              <w:t>教学方案的整体设计富有创新性，能体现高校教学理念和要求</w:t>
            </w:r>
          </w:p>
          <w:p w14:paraId="1FE15C59">
            <w:pPr>
              <w:pStyle w:val="17"/>
              <w:spacing w:before="6" w:line="346" w:lineRule="exact"/>
              <w:ind w:left="105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z w:val="28"/>
                <w:lang w:eastAsia="zh-CN"/>
              </w:rPr>
              <w:t>教学方法选择适当，教学过程设计有突出的特色。</w:t>
            </w:r>
          </w:p>
        </w:tc>
        <w:tc>
          <w:tcPr>
            <w:tcW w:w="934" w:type="dxa"/>
            <w:vAlign w:val="center"/>
          </w:tcPr>
          <w:p w14:paraId="23A084DF">
            <w:pPr>
              <w:pStyle w:val="17"/>
              <w:spacing w:before="8"/>
              <w:ind w:left="-235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position w:val="18"/>
                <w:sz w:val="28"/>
              </w:rPr>
              <w:t xml:space="preserve">； </w:t>
            </w:r>
            <w:r>
              <w:rPr>
                <w:rFonts w:ascii="Times New Roman" w:eastAsia="Times New Roman"/>
                <w:color w:val="auto"/>
                <w:sz w:val="28"/>
              </w:rPr>
              <w:t xml:space="preserve">10 </w:t>
            </w:r>
            <w:r>
              <w:rPr>
                <w:color w:val="auto"/>
                <w:sz w:val="28"/>
              </w:rPr>
              <w:t>分</w:t>
            </w:r>
          </w:p>
        </w:tc>
      </w:tr>
      <w:tr w14:paraId="2969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5" w:type="dxa"/>
          </w:tcPr>
          <w:p w14:paraId="4B85036D">
            <w:pPr>
              <w:pStyle w:val="17"/>
              <w:spacing w:before="77"/>
              <w:ind w:left="38" w:right="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总 分</w:t>
            </w:r>
          </w:p>
        </w:tc>
        <w:tc>
          <w:tcPr>
            <w:tcW w:w="7212" w:type="dxa"/>
          </w:tcPr>
          <w:p w14:paraId="48E13966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934" w:type="dxa"/>
          </w:tcPr>
          <w:p w14:paraId="0363DEDE">
            <w:pPr>
              <w:pStyle w:val="17"/>
              <w:spacing w:before="77"/>
              <w:ind w:left="112"/>
              <w:rPr>
                <w:color w:val="auto"/>
                <w:sz w:val="28"/>
              </w:rPr>
            </w:pPr>
            <w:r>
              <w:rPr>
                <w:rFonts w:ascii="Times New Roman" w:eastAsia="Times New Roman"/>
                <w:color w:val="auto"/>
                <w:sz w:val="28"/>
              </w:rPr>
              <w:t xml:space="preserve">100 </w:t>
            </w:r>
            <w:r>
              <w:rPr>
                <w:color w:val="auto"/>
                <w:sz w:val="28"/>
              </w:rPr>
              <w:t>分</w:t>
            </w:r>
          </w:p>
        </w:tc>
      </w:tr>
    </w:tbl>
    <w:p w14:paraId="520C9881">
      <w:pPr>
        <w:rPr>
          <w:color w:val="auto"/>
          <w:sz w:val="28"/>
        </w:rPr>
        <w:sectPr>
          <w:pgSz w:w="11920" w:h="16850"/>
          <w:pgMar w:top="1600" w:right="0" w:bottom="280" w:left="1020" w:header="720" w:footer="720" w:gutter="0"/>
          <w:cols w:space="720" w:num="1"/>
        </w:sectPr>
      </w:pPr>
    </w:p>
    <w:p w14:paraId="48437DEE">
      <w:pPr>
        <w:pStyle w:val="7"/>
        <w:spacing w:before="43" w:line="351" w:lineRule="exact"/>
        <w:ind w:left="1058"/>
        <w:rPr>
          <w:rFonts w:ascii="宋体" w:eastAsia="宋体"/>
          <w:color w:val="auto"/>
        </w:rPr>
      </w:pPr>
      <w:r>
        <w:rPr>
          <w:rFonts w:hint="eastAsia" w:ascii="宋体" w:eastAsia="宋体"/>
          <w:color w:val="auto"/>
        </w:rPr>
        <w:t>附件</w:t>
      </w:r>
      <w:r>
        <w:rPr>
          <w:rFonts w:ascii="Times New Roman" w:eastAsia="Times New Roman"/>
          <w:color w:val="auto"/>
        </w:rPr>
        <w:t>2</w:t>
      </w:r>
      <w:r>
        <w:rPr>
          <w:rFonts w:hint="eastAsia" w:ascii="宋体" w:eastAsia="宋体"/>
          <w:color w:val="auto"/>
        </w:rPr>
        <w:t>：</w:t>
      </w:r>
    </w:p>
    <w:p w14:paraId="6042F0F8">
      <w:pPr>
        <w:spacing w:before="61"/>
        <w:ind w:left="511"/>
        <w:jc w:val="center"/>
        <w:rPr>
          <w:rFonts w:hint="eastAsia" w:ascii="宋体" w:hAnsi="宋体" w:eastAsia="宋体"/>
          <w:b/>
          <w:color w:val="auto"/>
          <w:sz w:val="32"/>
          <w:lang w:eastAsia="zh-CN"/>
        </w:rPr>
      </w:pPr>
      <w:r>
        <w:rPr>
          <w:rFonts w:hint="eastAsia" w:ascii="宋体" w:hAnsi="宋体" w:eastAsia="宋体"/>
          <w:b/>
          <w:color w:val="auto"/>
          <w:sz w:val="32"/>
          <w:lang w:eastAsia="zh-CN"/>
        </w:rPr>
        <w:t>全国高等学校测绘学科教学创新与育才能力大赛——教学创新大赛参赛汇总表</w:t>
      </w:r>
    </w:p>
    <w:p w14:paraId="03234E50">
      <w:pPr>
        <w:pStyle w:val="7"/>
        <w:tabs>
          <w:tab w:val="left" w:pos="8621"/>
        </w:tabs>
        <w:spacing w:before="304" w:after="3"/>
        <w:ind w:left="1058"/>
        <w:rPr>
          <w:rFonts w:ascii="宋体" w:hAnsi="宋体" w:eastAsia="宋体"/>
          <w:b/>
          <w:bCs/>
          <w:color w:val="auto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lang w:eastAsia="zh-CN"/>
        </w:rPr>
        <w:t>学校（</w:t>
      </w:r>
      <w:r>
        <w:rPr>
          <w:rFonts w:hint="eastAsia" w:ascii="宋体" w:hAnsi="宋体" w:eastAsia="宋体"/>
          <w:b/>
          <w:bCs/>
          <w:color w:val="auto"/>
          <w:spacing w:val="-3"/>
          <w:lang w:eastAsia="zh-CN"/>
        </w:rPr>
        <w:t>学</w:t>
      </w:r>
      <w:r>
        <w:rPr>
          <w:rFonts w:hint="eastAsia" w:ascii="宋体" w:hAnsi="宋体" w:eastAsia="宋体"/>
          <w:b/>
          <w:bCs/>
          <w:color w:val="auto"/>
          <w:lang w:eastAsia="zh-CN"/>
        </w:rPr>
        <w:t>院）</w:t>
      </w:r>
      <w:r>
        <w:rPr>
          <w:rFonts w:hint="eastAsia" w:ascii="宋体" w:hAnsi="宋体" w:eastAsia="宋体"/>
          <w:b/>
          <w:bCs/>
          <w:color w:val="auto"/>
          <w:spacing w:val="-3"/>
          <w:lang w:eastAsia="zh-CN"/>
        </w:rPr>
        <w:t>名称</w:t>
      </w:r>
      <w:r>
        <w:rPr>
          <w:rFonts w:hint="eastAsia" w:ascii="宋体" w:hAnsi="宋体" w:eastAsia="宋体"/>
          <w:b/>
          <w:bCs/>
          <w:color w:val="auto"/>
          <w:lang w:eastAsia="zh-CN"/>
        </w:rPr>
        <w:t>：</w:t>
      </w:r>
      <w:r>
        <w:rPr>
          <w:rFonts w:hint="eastAsia" w:ascii="宋体" w:hAnsi="宋体" w:eastAsia="宋体"/>
          <w:b/>
          <w:bCs/>
          <w:color w:val="auto"/>
          <w:spacing w:val="-1"/>
          <w:lang w:eastAsia="zh-CN"/>
        </w:rPr>
        <w:t xml:space="preserve"> </w:t>
      </w:r>
      <w:r>
        <w:rPr>
          <w:rFonts w:ascii="宋体" w:hAnsi="宋体" w:eastAsia="宋体"/>
          <w:b/>
          <w:bCs/>
          <w:color w:val="auto"/>
          <w:u w:val="single"/>
          <w:lang w:eastAsia="zh-CN"/>
        </w:rPr>
        <w:t xml:space="preserve"> </w:t>
      </w:r>
      <w:r>
        <w:rPr>
          <w:rFonts w:ascii="宋体" w:hAnsi="宋体" w:eastAsia="宋体"/>
          <w:b/>
          <w:bCs/>
          <w:color w:val="auto"/>
          <w:u w:val="single"/>
          <w:lang w:eastAsia="zh-CN"/>
        </w:rPr>
        <w:tab/>
      </w:r>
      <w:r>
        <w:rPr>
          <w:rFonts w:hint="eastAsia" w:ascii="宋体" w:hAnsi="宋体" w:eastAsia="宋体"/>
          <w:b/>
          <w:bCs/>
          <w:color w:val="auto"/>
          <w:lang w:eastAsia="zh-CN"/>
        </w:rPr>
        <w:t>□是否有测绘类国家一流本科专业建设点</w:t>
      </w:r>
    </w:p>
    <w:tbl>
      <w:tblPr>
        <w:tblStyle w:val="1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558"/>
        <w:gridCol w:w="1436"/>
        <w:gridCol w:w="2252"/>
        <w:gridCol w:w="1561"/>
        <w:gridCol w:w="1295"/>
        <w:gridCol w:w="2109"/>
        <w:gridCol w:w="2572"/>
        <w:gridCol w:w="2128"/>
      </w:tblGrid>
      <w:tr w14:paraId="64F93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89" w:type="dxa"/>
          </w:tcPr>
          <w:p w14:paraId="7C7FFBF8">
            <w:pPr>
              <w:pStyle w:val="17"/>
              <w:spacing w:before="185"/>
              <w:ind w:left="194" w:right="185"/>
              <w:jc w:val="center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序号</w:t>
            </w:r>
          </w:p>
        </w:tc>
        <w:tc>
          <w:tcPr>
            <w:tcW w:w="1558" w:type="dxa"/>
          </w:tcPr>
          <w:p w14:paraId="54F2600A">
            <w:pPr>
              <w:pStyle w:val="17"/>
              <w:spacing w:before="3"/>
              <w:ind w:left="217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主讲教师</w:t>
            </w:r>
          </w:p>
          <w:p w14:paraId="715B55A4">
            <w:pPr>
              <w:pStyle w:val="17"/>
              <w:tabs>
                <w:tab w:val="left" w:pos="988"/>
              </w:tabs>
              <w:spacing w:before="3" w:line="341" w:lineRule="exact"/>
              <w:ind w:left="290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ab/>
            </w: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名</w:t>
            </w:r>
          </w:p>
        </w:tc>
        <w:tc>
          <w:tcPr>
            <w:tcW w:w="1436" w:type="dxa"/>
          </w:tcPr>
          <w:p w14:paraId="57F17800">
            <w:pPr>
              <w:pStyle w:val="17"/>
              <w:spacing w:before="185"/>
              <w:ind w:left="366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职 称</w:t>
            </w:r>
          </w:p>
        </w:tc>
        <w:tc>
          <w:tcPr>
            <w:tcW w:w="2252" w:type="dxa"/>
          </w:tcPr>
          <w:p w14:paraId="659588EA">
            <w:pPr>
              <w:pStyle w:val="17"/>
              <w:spacing w:before="185"/>
              <w:ind w:left="562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参赛课程</w:t>
            </w:r>
          </w:p>
        </w:tc>
        <w:tc>
          <w:tcPr>
            <w:tcW w:w="1561" w:type="dxa"/>
          </w:tcPr>
          <w:p w14:paraId="34B26EF2">
            <w:pPr>
              <w:pStyle w:val="17"/>
              <w:spacing w:before="185"/>
              <w:ind w:left="158" w:right="154"/>
              <w:jc w:val="center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参赛方式</w:t>
            </w:r>
          </w:p>
        </w:tc>
        <w:tc>
          <w:tcPr>
            <w:tcW w:w="1295" w:type="dxa"/>
          </w:tcPr>
          <w:p w14:paraId="3C571002">
            <w:pPr>
              <w:pStyle w:val="17"/>
              <w:spacing w:before="185"/>
              <w:ind w:left="363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组别</w:t>
            </w:r>
          </w:p>
        </w:tc>
        <w:tc>
          <w:tcPr>
            <w:tcW w:w="2109" w:type="dxa"/>
          </w:tcPr>
          <w:p w14:paraId="730DEB40">
            <w:pPr>
              <w:pStyle w:val="17"/>
              <w:spacing w:before="185"/>
              <w:ind w:left="626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手机号</w:t>
            </w:r>
          </w:p>
        </w:tc>
        <w:tc>
          <w:tcPr>
            <w:tcW w:w="2572" w:type="dxa"/>
          </w:tcPr>
          <w:p w14:paraId="7806DDDF">
            <w:pPr>
              <w:pStyle w:val="17"/>
              <w:spacing w:before="3"/>
              <w:ind w:right="246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lang w:eastAsia="zh-CN"/>
              </w:rPr>
              <w:t>团队其他成员</w:t>
            </w:r>
          </w:p>
          <w:p w14:paraId="3A7ABC4F">
            <w:pPr>
              <w:pStyle w:val="17"/>
              <w:spacing w:before="3" w:line="341" w:lineRule="exact"/>
              <w:ind w:right="248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lang w:eastAsia="zh-CN"/>
              </w:rPr>
              <w:t>（不超过 3 人）</w:t>
            </w:r>
          </w:p>
        </w:tc>
        <w:tc>
          <w:tcPr>
            <w:tcW w:w="2128" w:type="dxa"/>
          </w:tcPr>
          <w:p w14:paraId="1196E5C3">
            <w:pPr>
              <w:pStyle w:val="17"/>
              <w:spacing w:before="204"/>
              <w:ind w:left="699" w:right="710"/>
              <w:jc w:val="center"/>
              <w:rPr>
                <w:rFonts w:ascii="Times New Roman" w:hAnsi="Times New Roman" w:eastAsia="宋体" w:cs="Times New Roman"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</w:rPr>
              <w:t>Email</w:t>
            </w:r>
          </w:p>
        </w:tc>
      </w:tr>
      <w:tr w14:paraId="178F0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9" w:type="dxa"/>
          </w:tcPr>
          <w:p w14:paraId="472AF877">
            <w:pPr>
              <w:pStyle w:val="17"/>
              <w:spacing w:before="204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1</w:t>
            </w:r>
          </w:p>
        </w:tc>
        <w:tc>
          <w:tcPr>
            <w:tcW w:w="1558" w:type="dxa"/>
          </w:tcPr>
          <w:p w14:paraId="568ABCA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36" w:type="dxa"/>
          </w:tcPr>
          <w:p w14:paraId="23744130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252" w:type="dxa"/>
          </w:tcPr>
          <w:p w14:paraId="3DF5A534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1" w:type="dxa"/>
          </w:tcPr>
          <w:p w14:paraId="13CFA2C5">
            <w:pPr>
              <w:pStyle w:val="17"/>
              <w:spacing w:before="185"/>
              <w:ind w:left="159" w:right="15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个人</w:t>
            </w:r>
            <w:r>
              <w:rPr>
                <w:rFonts w:ascii="Times New Roman" w:eastAsia="Times New Roman"/>
                <w:color w:val="auto"/>
                <w:sz w:val="28"/>
              </w:rPr>
              <w:t>/</w:t>
            </w:r>
            <w:r>
              <w:rPr>
                <w:color w:val="auto"/>
                <w:sz w:val="28"/>
              </w:rPr>
              <w:t>团队</w:t>
            </w:r>
          </w:p>
        </w:tc>
        <w:tc>
          <w:tcPr>
            <w:tcW w:w="1295" w:type="dxa"/>
          </w:tcPr>
          <w:p w14:paraId="1FA4221B">
            <w:pPr>
              <w:pStyle w:val="17"/>
              <w:spacing w:before="3"/>
              <w:ind w:left="184"/>
              <w:rPr>
                <w:rFonts w:ascii="Times New Roman" w:eastAsia="Times New Roman"/>
                <w:color w:val="auto"/>
                <w:sz w:val="28"/>
              </w:rPr>
            </w:pPr>
            <w:r>
              <w:rPr>
                <w:color w:val="auto"/>
                <w:sz w:val="28"/>
              </w:rPr>
              <w:t>高级组</w:t>
            </w:r>
            <w:r>
              <w:rPr>
                <w:rFonts w:ascii="Times New Roman" w:eastAsia="Times New Roman"/>
                <w:color w:val="auto"/>
                <w:sz w:val="28"/>
              </w:rPr>
              <w:t>/</w:t>
            </w:r>
          </w:p>
          <w:p w14:paraId="76BD24AC">
            <w:pPr>
              <w:pStyle w:val="17"/>
              <w:spacing w:before="6" w:line="341" w:lineRule="exact"/>
              <w:ind w:left="22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中级组</w:t>
            </w:r>
          </w:p>
        </w:tc>
        <w:tc>
          <w:tcPr>
            <w:tcW w:w="2109" w:type="dxa"/>
          </w:tcPr>
          <w:p w14:paraId="5134C38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72" w:type="dxa"/>
          </w:tcPr>
          <w:p w14:paraId="703E2BB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8" w:type="dxa"/>
          </w:tcPr>
          <w:p w14:paraId="1C20209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1633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89" w:type="dxa"/>
          </w:tcPr>
          <w:p w14:paraId="64F21383">
            <w:pPr>
              <w:pStyle w:val="17"/>
              <w:spacing w:before="192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2</w:t>
            </w:r>
          </w:p>
        </w:tc>
        <w:tc>
          <w:tcPr>
            <w:tcW w:w="1558" w:type="dxa"/>
          </w:tcPr>
          <w:p w14:paraId="35E36A5F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36" w:type="dxa"/>
          </w:tcPr>
          <w:p w14:paraId="707499EC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252" w:type="dxa"/>
          </w:tcPr>
          <w:p w14:paraId="4441E3A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1" w:type="dxa"/>
          </w:tcPr>
          <w:p w14:paraId="2EC74D51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295" w:type="dxa"/>
          </w:tcPr>
          <w:p w14:paraId="2EEDF97D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09" w:type="dxa"/>
          </w:tcPr>
          <w:p w14:paraId="7A88FAD0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72" w:type="dxa"/>
          </w:tcPr>
          <w:p w14:paraId="740AE58F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8" w:type="dxa"/>
          </w:tcPr>
          <w:p w14:paraId="6115A3A5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66B7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9" w:type="dxa"/>
          </w:tcPr>
          <w:p w14:paraId="5FEAFECE">
            <w:pPr>
              <w:pStyle w:val="17"/>
              <w:spacing w:before="189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3</w:t>
            </w:r>
          </w:p>
        </w:tc>
        <w:tc>
          <w:tcPr>
            <w:tcW w:w="1558" w:type="dxa"/>
          </w:tcPr>
          <w:p w14:paraId="553E056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36" w:type="dxa"/>
          </w:tcPr>
          <w:p w14:paraId="4762B8E1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252" w:type="dxa"/>
          </w:tcPr>
          <w:p w14:paraId="315B75DE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1" w:type="dxa"/>
          </w:tcPr>
          <w:p w14:paraId="1CC58F3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295" w:type="dxa"/>
          </w:tcPr>
          <w:p w14:paraId="62148C25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09" w:type="dxa"/>
          </w:tcPr>
          <w:p w14:paraId="49514CBF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72" w:type="dxa"/>
          </w:tcPr>
          <w:p w14:paraId="4EFA050A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8" w:type="dxa"/>
          </w:tcPr>
          <w:p w14:paraId="68A03FAD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42BED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89" w:type="dxa"/>
          </w:tcPr>
          <w:p w14:paraId="300F49F0">
            <w:pPr>
              <w:pStyle w:val="17"/>
              <w:spacing w:before="187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4</w:t>
            </w:r>
          </w:p>
        </w:tc>
        <w:tc>
          <w:tcPr>
            <w:tcW w:w="1558" w:type="dxa"/>
          </w:tcPr>
          <w:p w14:paraId="5594415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36" w:type="dxa"/>
          </w:tcPr>
          <w:p w14:paraId="339BBFE9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252" w:type="dxa"/>
          </w:tcPr>
          <w:p w14:paraId="791E198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1" w:type="dxa"/>
          </w:tcPr>
          <w:p w14:paraId="12C6E9C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295" w:type="dxa"/>
          </w:tcPr>
          <w:p w14:paraId="74032991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09" w:type="dxa"/>
          </w:tcPr>
          <w:p w14:paraId="385E9B4F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72" w:type="dxa"/>
          </w:tcPr>
          <w:p w14:paraId="2078F473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8" w:type="dxa"/>
          </w:tcPr>
          <w:p w14:paraId="5B46B5F2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4253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89" w:type="dxa"/>
          </w:tcPr>
          <w:p w14:paraId="2ECDAB4A">
            <w:pPr>
              <w:pStyle w:val="17"/>
              <w:spacing w:before="187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5</w:t>
            </w:r>
          </w:p>
        </w:tc>
        <w:tc>
          <w:tcPr>
            <w:tcW w:w="1558" w:type="dxa"/>
          </w:tcPr>
          <w:p w14:paraId="2330F1C1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36" w:type="dxa"/>
          </w:tcPr>
          <w:p w14:paraId="27B7319C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252" w:type="dxa"/>
          </w:tcPr>
          <w:p w14:paraId="39F705DD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1" w:type="dxa"/>
          </w:tcPr>
          <w:p w14:paraId="54A8C11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295" w:type="dxa"/>
          </w:tcPr>
          <w:p w14:paraId="69051022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09" w:type="dxa"/>
          </w:tcPr>
          <w:p w14:paraId="0248D4B4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72" w:type="dxa"/>
          </w:tcPr>
          <w:p w14:paraId="3F14A38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8" w:type="dxa"/>
          </w:tcPr>
          <w:p w14:paraId="15D25D5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7039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9" w:type="dxa"/>
          </w:tcPr>
          <w:p w14:paraId="231ED425">
            <w:pPr>
              <w:pStyle w:val="17"/>
              <w:spacing w:before="184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6</w:t>
            </w:r>
          </w:p>
        </w:tc>
        <w:tc>
          <w:tcPr>
            <w:tcW w:w="1558" w:type="dxa"/>
          </w:tcPr>
          <w:p w14:paraId="70BD42B1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36" w:type="dxa"/>
          </w:tcPr>
          <w:p w14:paraId="27B4636F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252" w:type="dxa"/>
          </w:tcPr>
          <w:p w14:paraId="4E5758CA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1" w:type="dxa"/>
          </w:tcPr>
          <w:p w14:paraId="07F61175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295" w:type="dxa"/>
          </w:tcPr>
          <w:p w14:paraId="0608615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09" w:type="dxa"/>
          </w:tcPr>
          <w:p w14:paraId="0A8B040D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72" w:type="dxa"/>
          </w:tcPr>
          <w:p w14:paraId="1227181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8" w:type="dxa"/>
          </w:tcPr>
          <w:p w14:paraId="00D46BD3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05AF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2547" w:type="dxa"/>
            <w:gridSpan w:val="2"/>
          </w:tcPr>
          <w:p w14:paraId="5D18D0E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  <w:p w14:paraId="1C13B48B">
            <w:pPr>
              <w:pStyle w:val="17"/>
              <w:spacing w:before="5"/>
              <w:rPr>
                <w:rFonts w:ascii="Times New Roman"/>
                <w:color w:val="auto"/>
                <w:sz w:val="35"/>
              </w:rPr>
            </w:pPr>
          </w:p>
          <w:p w14:paraId="3B0204EC">
            <w:pPr>
              <w:pStyle w:val="17"/>
              <w:ind w:left="29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单位意见及承诺</w:t>
            </w:r>
          </w:p>
        </w:tc>
        <w:tc>
          <w:tcPr>
            <w:tcW w:w="13353" w:type="dxa"/>
            <w:gridSpan w:val="7"/>
          </w:tcPr>
          <w:p w14:paraId="5783B610">
            <w:pPr>
              <w:pStyle w:val="17"/>
              <w:spacing w:line="244" w:lineRule="auto"/>
              <w:ind w:left="107" w:right="-44" w:firstLine="559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pacing w:val="-12"/>
                <w:sz w:val="28"/>
                <w:lang w:eastAsia="zh-CN"/>
              </w:rPr>
              <w:t xml:space="preserve">经选拔，推荐以上教师参加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val="en-US" w:eastAsia="zh-CN"/>
              </w:rPr>
              <w:t>6</w:t>
            </w:r>
            <w:r>
              <w:rPr>
                <w:color w:val="auto"/>
                <w:spacing w:val="-8"/>
                <w:sz w:val="28"/>
                <w:lang w:eastAsia="zh-CN"/>
              </w:rPr>
              <w:t xml:space="preserve"> 年全国高等学校测绘学科教学创新与育才能力大赛——教学创新大赛。经资格审查，主讲教师及团队成员无违法违纪、师德师风和学术不端等问题，且近三年无教学事故。</w:t>
            </w:r>
          </w:p>
          <w:p w14:paraId="72EC65F7">
            <w:pPr>
              <w:pStyle w:val="17"/>
              <w:spacing w:before="3"/>
              <w:rPr>
                <w:rFonts w:ascii="Times New Roman"/>
                <w:color w:val="auto"/>
                <w:sz w:val="31"/>
                <w:lang w:eastAsia="zh-CN"/>
              </w:rPr>
            </w:pPr>
          </w:p>
          <w:p w14:paraId="7210B2FB">
            <w:pPr>
              <w:pStyle w:val="17"/>
              <w:tabs>
                <w:tab w:val="left" w:pos="11039"/>
                <w:tab w:val="left" w:pos="11737"/>
                <w:tab w:val="left" w:pos="12438"/>
              </w:tabs>
              <w:spacing w:line="360" w:lineRule="atLeast"/>
              <w:ind w:left="11036" w:right="621" w:hanging="5321"/>
              <w:jc w:val="right"/>
              <w:rPr>
                <w:color w:val="auto"/>
                <w:sz w:val="28"/>
                <w:lang w:eastAsia="zh-CN"/>
              </w:rPr>
            </w:pPr>
            <w:r>
              <w:rPr>
                <w:color w:val="auto"/>
                <w:sz w:val="28"/>
                <w:lang w:eastAsia="zh-CN"/>
              </w:rPr>
              <w:t>单位负</w:t>
            </w:r>
            <w:r>
              <w:rPr>
                <w:color w:val="auto"/>
                <w:spacing w:val="-3"/>
                <w:sz w:val="28"/>
                <w:lang w:eastAsia="zh-CN"/>
              </w:rPr>
              <w:t>责</w:t>
            </w:r>
            <w:r>
              <w:rPr>
                <w:color w:val="auto"/>
                <w:sz w:val="28"/>
                <w:lang w:eastAsia="zh-CN"/>
              </w:rPr>
              <w:t>人（</w:t>
            </w:r>
            <w:r>
              <w:rPr>
                <w:color w:val="auto"/>
                <w:spacing w:val="-3"/>
                <w:sz w:val="28"/>
                <w:lang w:eastAsia="zh-CN"/>
              </w:rPr>
              <w:t>签</w:t>
            </w:r>
            <w:r>
              <w:rPr>
                <w:color w:val="auto"/>
                <w:sz w:val="28"/>
                <w:lang w:eastAsia="zh-CN"/>
              </w:rPr>
              <w:t>字</w:t>
            </w:r>
            <w:r>
              <w:rPr>
                <w:color w:val="auto"/>
                <w:spacing w:val="-142"/>
                <w:sz w:val="28"/>
                <w:lang w:eastAsia="zh-CN"/>
              </w:rPr>
              <w:t>）</w:t>
            </w:r>
            <w:r>
              <w:rPr>
                <w:color w:val="auto"/>
                <w:sz w:val="28"/>
                <w:lang w:eastAsia="zh-CN"/>
              </w:rPr>
              <w:t>：</w:t>
            </w:r>
            <w:r>
              <w:rPr>
                <w:color w:val="auto"/>
                <w:sz w:val="28"/>
                <w:lang w:eastAsia="zh-CN"/>
              </w:rPr>
              <w:tab/>
            </w:r>
            <w:r>
              <w:rPr>
                <w:color w:val="auto"/>
                <w:sz w:val="28"/>
                <w:lang w:eastAsia="zh-CN"/>
              </w:rPr>
              <w:tab/>
            </w:r>
            <w:r>
              <w:rPr>
                <w:color w:val="auto"/>
                <w:sz w:val="28"/>
                <w:lang w:eastAsia="zh-CN"/>
              </w:rPr>
              <w:t>（</w:t>
            </w:r>
            <w:r>
              <w:rPr>
                <w:color w:val="auto"/>
                <w:spacing w:val="-3"/>
                <w:sz w:val="28"/>
                <w:lang w:eastAsia="zh-CN"/>
              </w:rPr>
              <w:t>单</w:t>
            </w:r>
            <w:r>
              <w:rPr>
                <w:color w:val="auto"/>
                <w:sz w:val="28"/>
                <w:lang w:eastAsia="zh-CN"/>
              </w:rPr>
              <w:t>位签</w:t>
            </w:r>
            <w:r>
              <w:rPr>
                <w:color w:val="auto"/>
                <w:spacing w:val="-3"/>
                <w:sz w:val="28"/>
                <w:lang w:eastAsia="zh-CN"/>
              </w:rPr>
              <w:t>章</w:t>
            </w:r>
            <w:r>
              <w:rPr>
                <w:color w:val="auto"/>
                <w:sz w:val="28"/>
                <w:lang w:eastAsia="zh-CN"/>
              </w:rPr>
              <w:t>）年</w:t>
            </w:r>
            <w:r>
              <w:rPr>
                <w:color w:val="auto"/>
                <w:sz w:val="28"/>
                <w:lang w:eastAsia="zh-CN"/>
              </w:rPr>
              <w:tab/>
            </w:r>
            <w:r>
              <w:rPr>
                <w:color w:val="auto"/>
                <w:sz w:val="28"/>
                <w:lang w:eastAsia="zh-CN"/>
              </w:rPr>
              <w:t>月</w:t>
            </w:r>
            <w:r>
              <w:rPr>
                <w:color w:val="auto"/>
                <w:sz w:val="28"/>
                <w:lang w:eastAsia="zh-CN"/>
              </w:rPr>
              <w:tab/>
            </w:r>
            <w:r>
              <w:rPr>
                <w:color w:val="auto"/>
                <w:spacing w:val="-1"/>
                <w:sz w:val="28"/>
                <w:lang w:eastAsia="zh-CN"/>
              </w:rPr>
              <w:t>日</w:t>
            </w:r>
          </w:p>
        </w:tc>
      </w:tr>
    </w:tbl>
    <w:p w14:paraId="30B42E51">
      <w:pPr>
        <w:spacing w:line="360" w:lineRule="atLeast"/>
        <w:jc w:val="right"/>
        <w:rPr>
          <w:color w:val="auto"/>
          <w:sz w:val="28"/>
          <w:lang w:eastAsia="zh-CN"/>
        </w:rPr>
        <w:sectPr>
          <w:pgSz w:w="16850" w:h="11920" w:orient="landscape"/>
          <w:pgMar w:top="940" w:right="360" w:bottom="280" w:left="360" w:header="720" w:footer="720" w:gutter="0"/>
          <w:cols w:space="720" w:num="1"/>
        </w:sectPr>
      </w:pPr>
    </w:p>
    <w:p w14:paraId="0B61A0C3">
      <w:pPr>
        <w:pStyle w:val="7"/>
        <w:spacing w:before="40" w:line="351" w:lineRule="exact"/>
        <w:ind w:left="293"/>
        <w:rPr>
          <w:color w:val="auto"/>
          <w:lang w:eastAsia="zh-CN"/>
        </w:rPr>
      </w:pPr>
      <w:bookmarkStart w:id="0" w:name="附件3："/>
      <w:bookmarkEnd w:id="0"/>
      <w:r>
        <w:rPr>
          <w:color w:val="auto"/>
          <w:lang w:eastAsia="zh-CN"/>
        </w:rPr>
        <w:t>附件</w:t>
      </w:r>
      <w:r>
        <w:rPr>
          <w:rFonts w:ascii="Times New Roman" w:eastAsia="Times New Roman"/>
          <w:color w:val="auto"/>
          <w:lang w:eastAsia="zh-CN"/>
        </w:rPr>
        <w:t>3</w:t>
      </w:r>
      <w:r>
        <w:rPr>
          <w:color w:val="auto"/>
          <w:lang w:eastAsia="zh-CN"/>
        </w:rPr>
        <w:t>：</w:t>
      </w:r>
    </w:p>
    <w:p w14:paraId="4564FA55">
      <w:pPr>
        <w:pStyle w:val="7"/>
        <w:spacing w:before="40" w:line="351" w:lineRule="exact"/>
        <w:ind w:left="293"/>
        <w:rPr>
          <w:color w:val="auto"/>
          <w:lang w:eastAsia="zh-CN"/>
        </w:rPr>
      </w:pPr>
    </w:p>
    <w:p w14:paraId="3B610952">
      <w:pPr>
        <w:spacing w:before="61"/>
        <w:jc w:val="center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bookmarkStart w:id="1" w:name="全国高等学校测绘学科教学创新与育才能力大赛"/>
      <w:bookmarkEnd w:id="1"/>
      <w:r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  <w:t>全国高等学校测绘学科教学创新与育才能力大赛</w:t>
      </w:r>
    </w:p>
    <w:p w14:paraId="14AF5646">
      <w:pPr>
        <w:spacing w:before="61"/>
        <w:jc w:val="center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bookmarkStart w:id="2" w:name="——教学创新大赛报名表"/>
      <w:bookmarkEnd w:id="2"/>
      <w:r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  <w:t>——教学创新大赛报名表</w:t>
      </w:r>
    </w:p>
    <w:p w14:paraId="258D79D9">
      <w:pPr>
        <w:pStyle w:val="7"/>
        <w:tabs>
          <w:tab w:val="left" w:pos="6595"/>
        </w:tabs>
        <w:spacing w:before="425"/>
        <w:ind w:left="293"/>
        <w:rPr>
          <w:color w:val="auto"/>
          <w:lang w:eastAsia="zh-CN"/>
        </w:rPr>
      </w:pPr>
      <w:r>
        <w:rPr>
          <w:color w:val="auto"/>
          <w:lang w:eastAsia="zh-CN"/>
        </w:rPr>
        <w:t>学校（</w:t>
      </w:r>
      <w:r>
        <w:rPr>
          <w:color w:val="auto"/>
          <w:spacing w:val="-3"/>
          <w:lang w:eastAsia="zh-CN"/>
        </w:rPr>
        <w:t>学</w:t>
      </w:r>
      <w:r>
        <w:rPr>
          <w:color w:val="auto"/>
          <w:lang w:eastAsia="zh-CN"/>
        </w:rPr>
        <w:t>院）</w:t>
      </w:r>
      <w:r>
        <w:rPr>
          <w:color w:val="auto"/>
          <w:spacing w:val="-3"/>
          <w:lang w:eastAsia="zh-CN"/>
        </w:rPr>
        <w:t>名称</w:t>
      </w:r>
      <w:r>
        <w:rPr>
          <w:color w:val="auto"/>
          <w:lang w:eastAsia="zh-CN"/>
        </w:rPr>
        <w:t>：</w:t>
      </w:r>
      <w:r>
        <w:rPr>
          <w:color w:val="auto"/>
          <w:lang w:eastAsia="zh-CN"/>
        </w:rPr>
        <w:tab/>
      </w:r>
      <w:r>
        <w:rPr>
          <w:color w:val="auto"/>
          <w:spacing w:val="-3"/>
          <w:lang w:eastAsia="zh-CN"/>
        </w:rPr>
        <w:t>参赛</w:t>
      </w:r>
      <w:r>
        <w:rPr>
          <w:color w:val="auto"/>
          <w:lang w:eastAsia="zh-CN"/>
        </w:rPr>
        <w:t>组别：</w:t>
      </w:r>
    </w:p>
    <w:p w14:paraId="3F883912">
      <w:pPr>
        <w:pStyle w:val="7"/>
        <w:spacing w:before="4"/>
        <w:rPr>
          <w:color w:val="auto"/>
          <w:sz w:val="10"/>
          <w:lang w:eastAsia="zh-CN"/>
        </w:rPr>
      </w:pPr>
    </w:p>
    <w:tbl>
      <w:tblPr>
        <w:tblStyle w:val="15"/>
        <w:tblW w:w="0" w:type="auto"/>
        <w:tblInd w:w="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854"/>
        <w:gridCol w:w="424"/>
        <w:gridCol w:w="417"/>
        <w:gridCol w:w="856"/>
        <w:gridCol w:w="1151"/>
        <w:gridCol w:w="976"/>
        <w:gridCol w:w="993"/>
        <w:gridCol w:w="1274"/>
        <w:gridCol w:w="1708"/>
      </w:tblGrid>
      <w:tr w14:paraId="50883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698" w:type="dxa"/>
            <w:vMerge w:val="restart"/>
          </w:tcPr>
          <w:p w14:paraId="68024D11">
            <w:pPr>
              <w:pStyle w:val="17"/>
              <w:rPr>
                <w:color w:val="auto"/>
                <w:sz w:val="24"/>
                <w:lang w:eastAsia="zh-CN"/>
              </w:rPr>
            </w:pPr>
          </w:p>
          <w:p w14:paraId="3B5363BC">
            <w:pPr>
              <w:pStyle w:val="17"/>
              <w:rPr>
                <w:color w:val="auto"/>
                <w:sz w:val="24"/>
                <w:lang w:eastAsia="zh-CN"/>
              </w:rPr>
            </w:pPr>
          </w:p>
          <w:p w14:paraId="092605FB">
            <w:pPr>
              <w:pStyle w:val="17"/>
              <w:spacing w:before="179" w:line="280" w:lineRule="auto"/>
              <w:ind w:left="107" w:right="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主讲教师</w:t>
            </w:r>
          </w:p>
        </w:tc>
        <w:tc>
          <w:tcPr>
            <w:tcW w:w="854" w:type="dxa"/>
          </w:tcPr>
          <w:p w14:paraId="12C02A21">
            <w:pPr>
              <w:pStyle w:val="17"/>
              <w:spacing w:before="9"/>
              <w:rPr>
                <w:color w:val="auto"/>
                <w:sz w:val="18"/>
              </w:rPr>
            </w:pPr>
          </w:p>
          <w:p w14:paraId="711CF373">
            <w:pPr>
              <w:pStyle w:val="17"/>
              <w:ind w:right="178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697" w:type="dxa"/>
            <w:gridSpan w:val="3"/>
          </w:tcPr>
          <w:p w14:paraId="7EB47D35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51" w:type="dxa"/>
          </w:tcPr>
          <w:p w14:paraId="6D3452F6">
            <w:pPr>
              <w:pStyle w:val="17"/>
              <w:spacing w:before="9"/>
              <w:rPr>
                <w:color w:val="auto"/>
                <w:sz w:val="18"/>
              </w:rPr>
            </w:pPr>
          </w:p>
          <w:p w14:paraId="0B5F9930">
            <w:pPr>
              <w:pStyle w:val="17"/>
              <w:ind w:left="318" w:right="3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976" w:type="dxa"/>
          </w:tcPr>
          <w:p w14:paraId="6D84769D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93" w:type="dxa"/>
          </w:tcPr>
          <w:p w14:paraId="0DC75D60">
            <w:pPr>
              <w:pStyle w:val="17"/>
              <w:spacing w:before="105" w:line="242" w:lineRule="auto"/>
              <w:ind w:left="261" w:right="23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274" w:type="dxa"/>
          </w:tcPr>
          <w:p w14:paraId="3455D490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708" w:type="dxa"/>
            <w:vMerge w:val="restart"/>
          </w:tcPr>
          <w:p w14:paraId="5BC863FD">
            <w:pPr>
              <w:pStyle w:val="17"/>
              <w:rPr>
                <w:color w:val="auto"/>
                <w:sz w:val="24"/>
              </w:rPr>
            </w:pPr>
          </w:p>
          <w:p w14:paraId="31B0CC49">
            <w:pPr>
              <w:pStyle w:val="17"/>
              <w:rPr>
                <w:color w:val="auto"/>
                <w:sz w:val="24"/>
              </w:rPr>
            </w:pPr>
          </w:p>
          <w:p w14:paraId="6699CB28">
            <w:pPr>
              <w:pStyle w:val="17"/>
              <w:rPr>
                <w:color w:val="auto"/>
                <w:sz w:val="28"/>
              </w:rPr>
            </w:pPr>
          </w:p>
          <w:p w14:paraId="3513B80A">
            <w:pPr>
              <w:pStyle w:val="17"/>
              <w:ind w:left="2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照片</w:t>
            </w:r>
          </w:p>
        </w:tc>
      </w:tr>
      <w:tr w14:paraId="4D32A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98" w:type="dxa"/>
            <w:vMerge w:val="continue"/>
            <w:tcBorders>
              <w:top w:val="nil"/>
            </w:tcBorders>
          </w:tcPr>
          <w:p w14:paraId="13C4E1C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4" w:type="dxa"/>
          </w:tcPr>
          <w:p w14:paraId="031700DE">
            <w:pPr>
              <w:pStyle w:val="17"/>
              <w:spacing w:before="57" w:line="280" w:lineRule="auto"/>
              <w:ind w:left="185" w:right="17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学历学位</w:t>
            </w:r>
          </w:p>
        </w:tc>
        <w:tc>
          <w:tcPr>
            <w:tcW w:w="1697" w:type="dxa"/>
            <w:gridSpan w:val="3"/>
          </w:tcPr>
          <w:p w14:paraId="2488E924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51" w:type="dxa"/>
          </w:tcPr>
          <w:p w14:paraId="3364CF2A">
            <w:pPr>
              <w:pStyle w:val="17"/>
              <w:spacing w:before="6"/>
              <w:rPr>
                <w:color w:val="auto"/>
                <w:sz w:val="18"/>
              </w:rPr>
            </w:pPr>
          </w:p>
          <w:p w14:paraId="3D6C5ADF">
            <w:pPr>
              <w:pStyle w:val="17"/>
              <w:ind w:left="318" w:right="3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职称</w:t>
            </w:r>
          </w:p>
        </w:tc>
        <w:tc>
          <w:tcPr>
            <w:tcW w:w="976" w:type="dxa"/>
          </w:tcPr>
          <w:p w14:paraId="00E6E3F9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93" w:type="dxa"/>
          </w:tcPr>
          <w:p w14:paraId="34C47B75">
            <w:pPr>
              <w:pStyle w:val="17"/>
              <w:spacing w:before="5"/>
              <w:rPr>
                <w:color w:val="auto"/>
                <w:sz w:val="20"/>
              </w:rPr>
            </w:pPr>
          </w:p>
          <w:p w14:paraId="70C11397">
            <w:pPr>
              <w:pStyle w:val="17"/>
              <w:ind w:left="28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</w:t>
            </w:r>
          </w:p>
        </w:tc>
        <w:tc>
          <w:tcPr>
            <w:tcW w:w="1274" w:type="dxa"/>
          </w:tcPr>
          <w:p w14:paraId="3A197643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</w:tcPr>
          <w:p w14:paraId="7DDAC7DF">
            <w:pPr>
              <w:rPr>
                <w:color w:val="auto"/>
                <w:sz w:val="2"/>
                <w:szCs w:val="2"/>
              </w:rPr>
            </w:pPr>
          </w:p>
        </w:tc>
      </w:tr>
      <w:tr w14:paraId="6E31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8" w:type="dxa"/>
            <w:vMerge w:val="continue"/>
            <w:tcBorders>
              <w:top w:val="nil"/>
            </w:tcBorders>
          </w:tcPr>
          <w:p w14:paraId="2B2C68D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4" w:type="dxa"/>
          </w:tcPr>
          <w:p w14:paraId="61BE85A6">
            <w:pPr>
              <w:pStyle w:val="17"/>
              <w:spacing w:before="152"/>
              <w:ind w:right="160"/>
              <w:jc w:val="right"/>
              <w:rPr>
                <w:rFonts w:asci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Email</w:t>
            </w:r>
          </w:p>
        </w:tc>
        <w:tc>
          <w:tcPr>
            <w:tcW w:w="2848" w:type="dxa"/>
            <w:gridSpan w:val="4"/>
          </w:tcPr>
          <w:p w14:paraId="651A1C13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76" w:type="dxa"/>
          </w:tcPr>
          <w:p w14:paraId="35B3FEE3">
            <w:pPr>
              <w:pStyle w:val="17"/>
              <w:spacing w:before="134"/>
              <w:ind w:left="11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手机号</w:t>
            </w:r>
          </w:p>
        </w:tc>
        <w:tc>
          <w:tcPr>
            <w:tcW w:w="2267" w:type="dxa"/>
            <w:gridSpan w:val="2"/>
          </w:tcPr>
          <w:p w14:paraId="55461937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</w:tcPr>
          <w:p w14:paraId="7D422925">
            <w:pPr>
              <w:rPr>
                <w:color w:val="auto"/>
                <w:sz w:val="2"/>
                <w:szCs w:val="2"/>
              </w:rPr>
            </w:pPr>
          </w:p>
        </w:tc>
      </w:tr>
      <w:tr w14:paraId="28507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8" w:type="dxa"/>
            <w:vMerge w:val="restart"/>
          </w:tcPr>
          <w:p w14:paraId="79148330">
            <w:pPr>
              <w:pStyle w:val="17"/>
              <w:rPr>
                <w:color w:val="auto"/>
                <w:sz w:val="24"/>
              </w:rPr>
            </w:pPr>
          </w:p>
          <w:p w14:paraId="22F9B1B7">
            <w:pPr>
              <w:pStyle w:val="17"/>
              <w:rPr>
                <w:color w:val="auto"/>
                <w:sz w:val="24"/>
              </w:rPr>
            </w:pPr>
          </w:p>
          <w:p w14:paraId="602374E6">
            <w:pPr>
              <w:pStyle w:val="17"/>
              <w:rPr>
                <w:color w:val="auto"/>
                <w:sz w:val="24"/>
              </w:rPr>
            </w:pPr>
          </w:p>
          <w:p w14:paraId="4B4876F8">
            <w:pPr>
              <w:pStyle w:val="17"/>
              <w:spacing w:before="157" w:line="278" w:lineRule="auto"/>
              <w:ind w:left="107" w:right="9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团队教师</w:t>
            </w:r>
          </w:p>
        </w:tc>
        <w:tc>
          <w:tcPr>
            <w:tcW w:w="854" w:type="dxa"/>
          </w:tcPr>
          <w:p w14:paraId="3608D2A6">
            <w:pPr>
              <w:pStyle w:val="17"/>
              <w:spacing w:before="182"/>
              <w:ind w:right="178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841" w:type="dxa"/>
            <w:gridSpan w:val="2"/>
          </w:tcPr>
          <w:p w14:paraId="0B85F9E2">
            <w:pPr>
              <w:pStyle w:val="17"/>
              <w:spacing w:before="182"/>
              <w:ind w:left="18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856" w:type="dxa"/>
          </w:tcPr>
          <w:p w14:paraId="2DD002D5">
            <w:pPr>
              <w:pStyle w:val="17"/>
              <w:spacing w:before="2"/>
              <w:ind w:left="18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</w:t>
            </w:r>
          </w:p>
          <w:p w14:paraId="200973E8">
            <w:pPr>
              <w:pStyle w:val="17"/>
              <w:spacing w:before="50"/>
              <w:ind w:left="18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年月</w:t>
            </w:r>
          </w:p>
        </w:tc>
        <w:tc>
          <w:tcPr>
            <w:tcW w:w="1151" w:type="dxa"/>
          </w:tcPr>
          <w:p w14:paraId="25B04C8C">
            <w:pPr>
              <w:pStyle w:val="17"/>
              <w:spacing w:before="182"/>
              <w:ind w:left="318" w:right="30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职称</w:t>
            </w:r>
          </w:p>
        </w:tc>
        <w:tc>
          <w:tcPr>
            <w:tcW w:w="976" w:type="dxa"/>
          </w:tcPr>
          <w:p w14:paraId="77755259">
            <w:pPr>
              <w:pStyle w:val="17"/>
              <w:spacing w:before="2"/>
              <w:ind w:left="2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  <w:p w14:paraId="6AE52913">
            <w:pPr>
              <w:pStyle w:val="17"/>
              <w:spacing w:before="50"/>
              <w:ind w:left="25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学位</w:t>
            </w:r>
          </w:p>
        </w:tc>
        <w:tc>
          <w:tcPr>
            <w:tcW w:w="2267" w:type="dxa"/>
            <w:gridSpan w:val="2"/>
          </w:tcPr>
          <w:p w14:paraId="7465AAC5">
            <w:pPr>
              <w:pStyle w:val="17"/>
              <w:spacing w:before="2"/>
              <w:ind w:left="111" w:right="8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联系方式</w:t>
            </w:r>
          </w:p>
          <w:p w14:paraId="7B5544EB">
            <w:pPr>
              <w:pStyle w:val="17"/>
              <w:spacing w:before="50"/>
              <w:ind w:left="114" w:right="8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（手机号、</w:t>
            </w:r>
            <w:r>
              <w:rPr>
                <w:rFonts w:ascii="Times New Roman" w:eastAsia="Times New Roman"/>
                <w:color w:val="auto"/>
                <w:sz w:val="24"/>
              </w:rPr>
              <w:t>Email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1708" w:type="dxa"/>
          </w:tcPr>
          <w:p w14:paraId="1141E73B">
            <w:pPr>
              <w:pStyle w:val="17"/>
              <w:spacing w:before="182"/>
              <w:ind w:left="22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</w:t>
            </w:r>
          </w:p>
        </w:tc>
      </w:tr>
      <w:tr w14:paraId="39CB1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98" w:type="dxa"/>
            <w:vMerge w:val="continue"/>
            <w:tcBorders>
              <w:top w:val="nil"/>
            </w:tcBorders>
          </w:tcPr>
          <w:p w14:paraId="333DEC8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4" w:type="dxa"/>
          </w:tcPr>
          <w:p w14:paraId="69A6EB99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41" w:type="dxa"/>
            <w:gridSpan w:val="2"/>
          </w:tcPr>
          <w:p w14:paraId="43A94B83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</w:tcPr>
          <w:p w14:paraId="50C2AEE4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51" w:type="dxa"/>
          </w:tcPr>
          <w:p w14:paraId="57BC338C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76" w:type="dxa"/>
          </w:tcPr>
          <w:p w14:paraId="6A127014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67" w:type="dxa"/>
            <w:gridSpan w:val="2"/>
          </w:tcPr>
          <w:p w14:paraId="60629085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708" w:type="dxa"/>
          </w:tcPr>
          <w:p w14:paraId="404F35AD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 w14:paraId="1251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98" w:type="dxa"/>
            <w:vMerge w:val="continue"/>
            <w:tcBorders>
              <w:top w:val="nil"/>
            </w:tcBorders>
          </w:tcPr>
          <w:p w14:paraId="3EFB0534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4" w:type="dxa"/>
          </w:tcPr>
          <w:p w14:paraId="3F036446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41" w:type="dxa"/>
            <w:gridSpan w:val="2"/>
          </w:tcPr>
          <w:p w14:paraId="002A96BE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</w:tcPr>
          <w:p w14:paraId="7CE5AB2C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51" w:type="dxa"/>
          </w:tcPr>
          <w:p w14:paraId="11E4A103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76" w:type="dxa"/>
          </w:tcPr>
          <w:p w14:paraId="0B01B2DB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67" w:type="dxa"/>
            <w:gridSpan w:val="2"/>
          </w:tcPr>
          <w:p w14:paraId="5B3728F7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708" w:type="dxa"/>
          </w:tcPr>
          <w:p w14:paraId="6E2B686A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 w14:paraId="048F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98" w:type="dxa"/>
            <w:vMerge w:val="continue"/>
            <w:tcBorders>
              <w:top w:val="nil"/>
            </w:tcBorders>
          </w:tcPr>
          <w:p w14:paraId="6045CE5A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54" w:type="dxa"/>
          </w:tcPr>
          <w:p w14:paraId="710A2F27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41" w:type="dxa"/>
            <w:gridSpan w:val="2"/>
          </w:tcPr>
          <w:p w14:paraId="2EBFF0EB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6" w:type="dxa"/>
          </w:tcPr>
          <w:p w14:paraId="148A23B1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51" w:type="dxa"/>
          </w:tcPr>
          <w:p w14:paraId="1287F93F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76" w:type="dxa"/>
          </w:tcPr>
          <w:p w14:paraId="0571A55B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67" w:type="dxa"/>
            <w:gridSpan w:val="2"/>
          </w:tcPr>
          <w:p w14:paraId="73E141C3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708" w:type="dxa"/>
          </w:tcPr>
          <w:p w14:paraId="23A4CE67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 w14:paraId="38F3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8" w:type="dxa"/>
            <w:vMerge w:val="restart"/>
          </w:tcPr>
          <w:p w14:paraId="7D706988">
            <w:pPr>
              <w:pStyle w:val="17"/>
              <w:spacing w:before="1"/>
              <w:rPr>
                <w:color w:val="auto"/>
                <w:sz w:val="27"/>
              </w:rPr>
            </w:pPr>
          </w:p>
          <w:p w14:paraId="5C8D7706">
            <w:pPr>
              <w:pStyle w:val="17"/>
              <w:spacing w:before="1" w:line="280" w:lineRule="auto"/>
              <w:ind w:left="107" w:right="9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参赛课程</w:t>
            </w:r>
          </w:p>
        </w:tc>
        <w:tc>
          <w:tcPr>
            <w:tcW w:w="1278" w:type="dxa"/>
            <w:gridSpan w:val="2"/>
          </w:tcPr>
          <w:p w14:paraId="3A1BFB52">
            <w:pPr>
              <w:pStyle w:val="17"/>
              <w:spacing w:before="196"/>
              <w:ind w:left="15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课程名称</w:t>
            </w:r>
          </w:p>
        </w:tc>
        <w:tc>
          <w:tcPr>
            <w:tcW w:w="7375" w:type="dxa"/>
            <w:gridSpan w:val="7"/>
          </w:tcPr>
          <w:p w14:paraId="5E853FF8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 w14:paraId="15116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98" w:type="dxa"/>
            <w:vMerge w:val="continue"/>
            <w:tcBorders>
              <w:top w:val="nil"/>
            </w:tcBorders>
          </w:tcPr>
          <w:p w14:paraId="03254B83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78" w:type="dxa"/>
            <w:gridSpan w:val="2"/>
          </w:tcPr>
          <w:p w14:paraId="48CE9E41">
            <w:pPr>
              <w:pStyle w:val="17"/>
              <w:spacing w:before="196"/>
              <w:ind w:left="15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开课年级</w:t>
            </w:r>
          </w:p>
        </w:tc>
        <w:tc>
          <w:tcPr>
            <w:tcW w:w="3400" w:type="dxa"/>
            <w:gridSpan w:val="4"/>
          </w:tcPr>
          <w:p w14:paraId="399A1043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67" w:type="dxa"/>
            <w:gridSpan w:val="2"/>
          </w:tcPr>
          <w:p w14:paraId="666EB35A">
            <w:pPr>
              <w:pStyle w:val="17"/>
              <w:spacing w:before="196"/>
              <w:ind w:left="29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是否已讲授 </w:t>
            </w:r>
            <w:r>
              <w:rPr>
                <w:rFonts w:ascii="Times New Roman" w:eastAsia="Times New Roman"/>
                <w:color w:val="auto"/>
                <w:sz w:val="24"/>
              </w:rPr>
              <w:t xml:space="preserve">2 </w:t>
            </w:r>
            <w:r>
              <w:rPr>
                <w:color w:val="auto"/>
                <w:sz w:val="24"/>
              </w:rPr>
              <w:t>轮</w:t>
            </w:r>
          </w:p>
        </w:tc>
        <w:tc>
          <w:tcPr>
            <w:tcW w:w="1708" w:type="dxa"/>
          </w:tcPr>
          <w:p w14:paraId="3FE37BCE"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 w14:paraId="0D700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9351" w:type="dxa"/>
            <w:gridSpan w:val="10"/>
          </w:tcPr>
          <w:p w14:paraId="1909BF1E">
            <w:pPr>
              <w:pStyle w:val="17"/>
              <w:spacing w:before="7"/>
              <w:rPr>
                <w:color w:val="auto"/>
                <w:sz w:val="32"/>
                <w:lang w:eastAsia="zh-CN"/>
              </w:rPr>
            </w:pPr>
          </w:p>
          <w:p w14:paraId="25F598E6">
            <w:pPr>
              <w:pStyle w:val="17"/>
              <w:ind w:left="587"/>
              <w:rPr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  <w:lang w:eastAsia="zh-CN"/>
              </w:rPr>
              <w:t>该课程内容及上传的申报材料思想导向正确，不存在思想性问题。</w:t>
            </w:r>
          </w:p>
          <w:p w14:paraId="59F76F78">
            <w:pPr>
              <w:pStyle w:val="17"/>
              <w:spacing w:before="161" w:line="364" w:lineRule="auto"/>
              <w:ind w:left="107" w:right="89" w:firstLine="480"/>
              <w:rPr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  <w:lang w:eastAsia="zh-CN"/>
              </w:rPr>
              <w:t>主讲教师及团队成员遵纪守法，无违法违纪行为，不存在师德师风、学术不端等问题，三年内未出现过教学事故。</w:t>
            </w:r>
          </w:p>
          <w:p w14:paraId="047C261D">
            <w:pPr>
              <w:pStyle w:val="17"/>
              <w:spacing w:before="3"/>
              <w:rPr>
                <w:color w:val="auto"/>
                <w:sz w:val="32"/>
                <w:lang w:eastAsia="zh-CN"/>
              </w:rPr>
            </w:pPr>
          </w:p>
          <w:p w14:paraId="29CEE002">
            <w:pPr>
              <w:pStyle w:val="17"/>
              <w:spacing w:before="1"/>
              <w:ind w:left="5210"/>
              <w:rPr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  <w:lang w:eastAsia="zh-CN"/>
              </w:rPr>
              <w:t>主讲教师（签名）</w:t>
            </w:r>
          </w:p>
          <w:p w14:paraId="00746C6B">
            <w:pPr>
              <w:pStyle w:val="17"/>
              <w:tabs>
                <w:tab w:val="left" w:pos="719"/>
                <w:tab w:val="left" w:pos="1439"/>
              </w:tabs>
              <w:spacing w:before="160"/>
              <w:ind w:right="89"/>
              <w:jc w:val="right"/>
              <w:rPr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  <w:lang w:eastAsia="zh-CN"/>
              </w:rPr>
              <w:t>年</w:t>
            </w:r>
            <w:r>
              <w:rPr>
                <w:color w:val="auto"/>
                <w:sz w:val="24"/>
                <w:lang w:eastAsia="zh-CN"/>
              </w:rPr>
              <w:tab/>
            </w:r>
            <w:r>
              <w:rPr>
                <w:color w:val="auto"/>
                <w:sz w:val="24"/>
                <w:lang w:eastAsia="zh-CN"/>
              </w:rPr>
              <w:t>月</w:t>
            </w:r>
            <w:r>
              <w:rPr>
                <w:color w:val="auto"/>
                <w:sz w:val="24"/>
                <w:lang w:eastAsia="zh-CN"/>
              </w:rPr>
              <w:tab/>
            </w:r>
            <w:r>
              <w:rPr>
                <w:color w:val="auto"/>
                <w:sz w:val="24"/>
                <w:lang w:eastAsia="zh-CN"/>
              </w:rPr>
              <w:t>日</w:t>
            </w:r>
          </w:p>
        </w:tc>
      </w:tr>
    </w:tbl>
    <w:p w14:paraId="1DDBE5E2">
      <w:pPr>
        <w:jc w:val="right"/>
        <w:rPr>
          <w:color w:val="auto"/>
          <w:sz w:val="24"/>
          <w:lang w:eastAsia="zh-CN"/>
        </w:rPr>
        <w:sectPr>
          <w:pgSz w:w="11910" w:h="16840"/>
          <w:pgMar w:top="1360" w:right="1060" w:bottom="280" w:left="1180" w:header="720" w:footer="720" w:gutter="0"/>
          <w:cols w:space="720" w:num="1"/>
        </w:sectPr>
      </w:pPr>
    </w:p>
    <w:p w14:paraId="180ED92C">
      <w:pPr>
        <w:pStyle w:val="7"/>
        <w:spacing w:before="53"/>
        <w:ind w:left="293"/>
        <w:rPr>
          <w:color w:val="auto"/>
          <w:lang w:eastAsia="zh-CN"/>
        </w:rPr>
      </w:pPr>
      <w:r>
        <w:rPr>
          <w:color w:val="auto"/>
          <w:lang w:eastAsia="zh-CN"/>
        </w:rPr>
        <w:t>附件</w:t>
      </w:r>
      <w:r>
        <w:rPr>
          <w:rFonts w:ascii="Times New Roman" w:eastAsia="Times New Roman"/>
          <w:color w:val="auto"/>
          <w:lang w:eastAsia="zh-CN"/>
        </w:rPr>
        <w:t>4</w:t>
      </w:r>
      <w:r>
        <w:rPr>
          <w:color w:val="auto"/>
          <w:lang w:eastAsia="zh-CN"/>
        </w:rPr>
        <w:t>：</w:t>
      </w:r>
    </w:p>
    <w:p w14:paraId="0CAE2273">
      <w:pPr>
        <w:pStyle w:val="7"/>
        <w:rPr>
          <w:color w:val="auto"/>
          <w:sz w:val="21"/>
          <w:lang w:eastAsia="zh-CN"/>
        </w:rPr>
      </w:pPr>
    </w:p>
    <w:p w14:paraId="0F6C4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360" w:lineRule="auto"/>
        <w:jc w:val="center"/>
        <w:textAlignment w:val="auto"/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  <w:t>全国高等学校测绘学科教学创新与育才能力大赛——教学创新大赛</w:t>
      </w:r>
    </w:p>
    <w:p w14:paraId="48D71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360" w:lineRule="auto"/>
        <w:ind w:left="510"/>
        <w:jc w:val="center"/>
        <w:textAlignment w:val="auto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bookmarkStart w:id="3" w:name="课程教学大纲"/>
      <w:bookmarkEnd w:id="3"/>
      <w:r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  <w:t>课程教学大纲</w:t>
      </w:r>
    </w:p>
    <w:p w14:paraId="7F985B46">
      <w:pPr>
        <w:spacing w:before="138"/>
        <w:ind w:left="111" w:right="235"/>
        <w:jc w:val="center"/>
        <w:rPr>
          <w:rFonts w:ascii="Times New Roman" w:eastAsia="Times New Roman"/>
          <w:color w:val="auto"/>
          <w:sz w:val="24"/>
          <w:lang w:eastAsia="zh-CN"/>
        </w:rPr>
      </w:pPr>
      <w:r>
        <w:rPr>
          <w:rFonts w:ascii="Times New Roman" w:eastAsia="Times New Roman"/>
          <w:color w:val="auto"/>
          <w:sz w:val="24"/>
          <w:lang w:eastAsia="zh-CN"/>
        </w:rPr>
        <w:t>(</w:t>
      </w:r>
      <w:r>
        <w:rPr>
          <w:rFonts w:hint="eastAsia" w:ascii="宋体" w:eastAsia="宋体"/>
          <w:color w:val="auto"/>
          <w:sz w:val="24"/>
          <w:lang w:eastAsia="zh-CN"/>
        </w:rPr>
        <w:t>模板</w:t>
      </w:r>
      <w:r>
        <w:rPr>
          <w:rFonts w:ascii="Times New Roman" w:eastAsia="Times New Roman"/>
          <w:color w:val="auto"/>
          <w:sz w:val="24"/>
          <w:lang w:eastAsia="zh-CN"/>
        </w:rPr>
        <w:t>)</w:t>
      </w:r>
    </w:p>
    <w:p w14:paraId="12F2945A">
      <w:pPr>
        <w:pStyle w:val="7"/>
        <w:spacing w:before="9"/>
        <w:rPr>
          <w:rFonts w:ascii="Times New Roman"/>
          <w:color w:val="auto"/>
          <w:sz w:val="38"/>
          <w:lang w:eastAsia="zh-CN"/>
        </w:rPr>
      </w:pPr>
    </w:p>
    <w:p w14:paraId="7F320759">
      <w:pPr>
        <w:pStyle w:val="7"/>
        <w:tabs>
          <w:tab w:val="left" w:pos="5061"/>
        </w:tabs>
        <w:spacing w:before="1"/>
        <w:ind w:left="720"/>
        <w:rPr>
          <w:color w:val="auto"/>
          <w:lang w:eastAsia="zh-CN"/>
        </w:rPr>
      </w:pPr>
      <w:r>
        <w:rPr>
          <w:color w:val="auto"/>
          <w:lang w:eastAsia="zh-CN"/>
        </w:rPr>
        <w:t>课程名</w:t>
      </w:r>
      <w:r>
        <w:rPr>
          <w:color w:val="auto"/>
          <w:spacing w:val="-3"/>
          <w:lang w:eastAsia="zh-CN"/>
        </w:rPr>
        <w:t>称</w:t>
      </w:r>
      <w:r>
        <w:rPr>
          <w:color w:val="auto"/>
          <w:lang w:eastAsia="zh-CN"/>
        </w:rPr>
        <w:t>：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>学分</w:t>
      </w:r>
      <w:r>
        <w:rPr>
          <w:rFonts w:ascii="Times New Roman" w:eastAsia="Times New Roman"/>
          <w:color w:val="auto"/>
          <w:lang w:eastAsia="zh-CN"/>
        </w:rPr>
        <w:t>/</w:t>
      </w:r>
      <w:r>
        <w:rPr>
          <w:color w:val="auto"/>
          <w:spacing w:val="-3"/>
          <w:lang w:eastAsia="zh-CN"/>
        </w:rPr>
        <w:t>学</w:t>
      </w:r>
      <w:r>
        <w:rPr>
          <w:color w:val="auto"/>
          <w:lang w:eastAsia="zh-CN"/>
        </w:rPr>
        <w:t>时：</w:t>
      </w:r>
    </w:p>
    <w:p w14:paraId="3D50EC8D">
      <w:pPr>
        <w:pStyle w:val="7"/>
        <w:tabs>
          <w:tab w:val="left" w:pos="5061"/>
        </w:tabs>
        <w:spacing w:before="265"/>
        <w:ind w:left="720"/>
        <w:rPr>
          <w:color w:val="auto"/>
          <w:lang w:eastAsia="zh-CN"/>
        </w:rPr>
      </w:pPr>
      <w:r>
        <w:rPr>
          <w:color w:val="auto"/>
          <w:lang w:eastAsia="zh-CN"/>
        </w:rPr>
        <w:t>课程类</w:t>
      </w:r>
      <w:r>
        <w:rPr>
          <w:color w:val="auto"/>
          <w:spacing w:val="-3"/>
          <w:lang w:eastAsia="zh-CN"/>
        </w:rPr>
        <w:t>别</w:t>
      </w:r>
      <w:r>
        <w:rPr>
          <w:color w:val="auto"/>
          <w:lang w:eastAsia="zh-CN"/>
        </w:rPr>
        <w:t>：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>授课对象：</w:t>
      </w:r>
    </w:p>
    <w:p w14:paraId="648FA394">
      <w:pPr>
        <w:pStyle w:val="7"/>
        <w:spacing w:before="9"/>
        <w:rPr>
          <w:color w:val="auto"/>
          <w:sz w:val="20"/>
          <w:lang w:eastAsia="zh-CN"/>
        </w:rPr>
      </w:pPr>
    </w:p>
    <w:p w14:paraId="7583541B">
      <w:pPr>
        <w:pStyle w:val="7"/>
        <w:ind w:left="720"/>
        <w:rPr>
          <w:color w:val="auto"/>
          <w:lang w:eastAsia="zh-CN"/>
        </w:rPr>
      </w:pPr>
      <w:r>
        <w:rPr>
          <w:color w:val="auto"/>
          <w:lang w:eastAsia="zh-CN"/>
        </w:rPr>
        <w:t>预修要求：</w:t>
      </w:r>
    </w:p>
    <w:p w14:paraId="4A3E8CDD">
      <w:pPr>
        <w:pStyle w:val="7"/>
        <w:spacing w:before="9"/>
        <w:rPr>
          <w:color w:val="auto"/>
          <w:sz w:val="20"/>
          <w:lang w:eastAsia="zh-CN"/>
        </w:rPr>
      </w:pPr>
    </w:p>
    <w:p w14:paraId="5CAEDA44">
      <w:pPr>
        <w:pStyle w:val="7"/>
        <w:spacing w:line="417" w:lineRule="auto"/>
        <w:ind w:left="293" w:right="411"/>
        <w:rPr>
          <w:color w:val="auto"/>
          <w:lang w:eastAsia="zh-CN"/>
        </w:rPr>
      </w:pPr>
      <w:r>
        <w:rPr>
          <w:color w:val="auto"/>
          <w:lang w:eastAsia="zh-CN"/>
        </w:rPr>
        <w:t>（教学大纲内容包括课程介绍、教学目标、教学内容、考核方式、教学安排、参考教材及相关资料等）</w:t>
      </w:r>
    </w:p>
    <w:p w14:paraId="3AF856B1">
      <w:pPr>
        <w:spacing w:line="417" w:lineRule="auto"/>
        <w:rPr>
          <w:color w:val="auto"/>
          <w:lang w:eastAsia="zh-CN"/>
        </w:rPr>
        <w:sectPr>
          <w:pgSz w:w="11910" w:h="16840"/>
          <w:pgMar w:top="1480" w:right="1060" w:bottom="280" w:left="1180" w:header="720" w:footer="720" w:gutter="0"/>
          <w:cols w:space="720" w:num="1"/>
        </w:sectPr>
      </w:pPr>
    </w:p>
    <w:p w14:paraId="6422A5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3" w:line="700" w:lineRule="exact"/>
        <w:ind w:left="293"/>
        <w:textAlignment w:val="auto"/>
        <w:rPr>
          <w:color w:val="auto"/>
          <w:lang w:eastAsia="zh-CN"/>
        </w:rPr>
      </w:pPr>
      <w:r>
        <w:rPr>
          <w:color w:val="auto"/>
          <w:lang w:eastAsia="zh-CN"/>
        </w:rPr>
        <w:t>附件</w:t>
      </w:r>
      <w:r>
        <w:rPr>
          <w:rFonts w:ascii="Times New Roman" w:eastAsia="Times New Roman"/>
          <w:color w:val="auto"/>
          <w:lang w:eastAsia="zh-CN"/>
        </w:rPr>
        <w:t>5</w:t>
      </w:r>
      <w:r>
        <w:rPr>
          <w:color w:val="auto"/>
          <w:lang w:eastAsia="zh-CN"/>
        </w:rPr>
        <w:t>：</w:t>
      </w:r>
    </w:p>
    <w:p w14:paraId="2022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700" w:lineRule="exact"/>
        <w:jc w:val="center"/>
        <w:textAlignment w:val="auto"/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</w:pPr>
      <w:bookmarkStart w:id="4" w:name="全国高等学校测绘学科教学创新与育才能力大赛——教学创新大赛"/>
      <w:bookmarkEnd w:id="4"/>
      <w:r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  <w:t>全国高等学校测绘学科教学创新与育才能力大赛——教学创新大赛</w:t>
      </w:r>
    </w:p>
    <w:p w14:paraId="55ED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700" w:lineRule="exact"/>
        <w:ind w:left="510"/>
        <w:jc w:val="center"/>
        <w:textAlignment w:val="auto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bookmarkStart w:id="5" w:name="课程教学创新成果报告要求"/>
      <w:bookmarkEnd w:id="5"/>
      <w:r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  <w:t>课程教学创新成果报告要求</w:t>
      </w:r>
    </w:p>
    <w:p w14:paraId="0D7F44F6">
      <w:pPr>
        <w:pStyle w:val="7"/>
        <w:spacing w:before="12"/>
        <w:rPr>
          <w:rFonts w:ascii="华文中宋"/>
          <w:color w:val="auto"/>
          <w:sz w:val="37"/>
          <w:lang w:eastAsia="zh-CN"/>
        </w:rPr>
      </w:pPr>
    </w:p>
    <w:p w14:paraId="66854C09">
      <w:pPr>
        <w:pStyle w:val="7"/>
        <w:spacing w:line="334" w:lineRule="auto"/>
        <w:ind w:left="295" w:right="164" w:firstLine="454"/>
        <w:jc w:val="both"/>
        <w:rPr>
          <w:color w:val="auto"/>
          <w:lang w:eastAsia="zh-CN"/>
        </w:rPr>
      </w:pPr>
      <w:r>
        <w:rPr>
          <w:color w:val="auto"/>
          <w:spacing w:val="-18"/>
          <w:lang w:eastAsia="zh-CN"/>
        </w:rPr>
        <w:t>教学创新成果报告应基于参赛课程的教学实践经验与反思，体现教学创新</w:t>
      </w:r>
      <w:r>
        <w:rPr>
          <w:color w:val="auto"/>
          <w:spacing w:val="-30"/>
          <w:lang w:eastAsia="zh-CN"/>
        </w:rPr>
        <w:t>成效。聚焦教学实践的真实“问题”，通过课程内容的重构、教学方法的创新、</w:t>
      </w:r>
      <w:r>
        <w:rPr>
          <w:color w:val="auto"/>
          <w:spacing w:val="-29"/>
          <w:lang w:eastAsia="zh-CN"/>
        </w:rPr>
        <w:t>教学环境的创设、教学评价的改革等，采用教学实验研究的范式解决教学问题，</w:t>
      </w:r>
      <w:r>
        <w:rPr>
          <w:color w:val="auto"/>
          <w:spacing w:val="-13"/>
          <w:lang w:eastAsia="zh-CN"/>
        </w:rPr>
        <w:t>明确教学成效及其推广价值。教学创新成果报告包括摘要、正文，</w:t>
      </w:r>
      <w:r>
        <w:rPr>
          <w:rFonts w:ascii="Times New Roman" w:hAnsi="Times New Roman" w:cs="Times New Roman"/>
          <w:color w:val="auto"/>
          <w:spacing w:val="-6"/>
          <w:lang w:eastAsia="zh-CN"/>
        </w:rPr>
        <w:t>4000</w:t>
      </w:r>
      <w:r>
        <w:rPr>
          <w:rFonts w:ascii="Times New Roman" w:hAnsi="Times New Roman" w:cs="Times New Roman"/>
          <w:color w:val="auto"/>
          <w:spacing w:val="-10"/>
          <w:lang w:eastAsia="zh-CN"/>
        </w:rPr>
        <w:t>字</w:t>
      </w:r>
      <w:r>
        <w:rPr>
          <w:color w:val="auto"/>
          <w:spacing w:val="-10"/>
          <w:lang w:eastAsia="zh-CN"/>
        </w:rPr>
        <w:t>左右为宜。</w:t>
      </w:r>
    </w:p>
    <w:p w14:paraId="22C2D7BA">
      <w:pPr>
        <w:spacing w:line="333" w:lineRule="auto"/>
        <w:rPr>
          <w:color w:val="auto"/>
          <w:lang w:eastAsia="zh-CN"/>
        </w:rPr>
        <w:sectPr>
          <w:pgSz w:w="11910" w:h="16840"/>
          <w:pgMar w:top="1480" w:right="1060" w:bottom="280" w:left="1180" w:header="720" w:footer="720" w:gutter="0"/>
          <w:cols w:space="720" w:num="1"/>
        </w:sectPr>
      </w:pPr>
    </w:p>
    <w:p w14:paraId="27DA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700" w:lineRule="exact"/>
        <w:jc w:val="center"/>
        <w:textAlignment w:val="auto"/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  <w:t>全国高等学校测绘学科教学创新与育才能力大赛——教学创新大赛</w:t>
      </w:r>
    </w:p>
    <w:p w14:paraId="0F366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700" w:lineRule="exact"/>
        <w:jc w:val="center"/>
        <w:textAlignment w:val="auto"/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</w:pPr>
      <w:bookmarkStart w:id="6" w:name="课程教学创新成果支撑材料目录"/>
      <w:bookmarkEnd w:id="6"/>
      <w:r>
        <w:rPr>
          <w:rFonts w:hint="eastAsia" w:ascii="宋体" w:hAnsi="宋体" w:eastAsia="宋体"/>
          <w:b/>
          <w:color w:val="auto"/>
          <w:spacing w:val="-6"/>
          <w:sz w:val="32"/>
          <w:szCs w:val="32"/>
          <w:lang w:eastAsia="zh-CN"/>
        </w:rPr>
        <w:t>课程教学创新成果支撑材料目录</w:t>
      </w:r>
    </w:p>
    <w:p w14:paraId="35252E77">
      <w:pPr>
        <w:pStyle w:val="7"/>
        <w:spacing w:before="2"/>
        <w:rPr>
          <w:rFonts w:ascii="华文中宋"/>
          <w:color w:val="auto"/>
          <w:sz w:val="29"/>
          <w:lang w:eastAsia="zh-CN"/>
        </w:rPr>
      </w:pPr>
    </w:p>
    <w:p w14:paraId="6E7467FD">
      <w:pPr>
        <w:pStyle w:val="5"/>
        <w:ind w:left="293"/>
        <w:rPr>
          <w:rFonts w:ascii="宋体" w:eastAsia="宋体"/>
          <w:color w:val="auto"/>
          <w:lang w:eastAsia="zh-CN"/>
        </w:rPr>
      </w:pPr>
      <w:r>
        <w:rPr>
          <w:rFonts w:hint="eastAsia" w:ascii="宋体" w:eastAsia="宋体"/>
          <w:color w:val="auto"/>
          <w:lang w:eastAsia="zh-CN"/>
        </w:rPr>
        <w:t xml:space="preserve">一、主讲教师代表性教学获奖成果信息（不超过 </w:t>
      </w:r>
      <w:r>
        <w:rPr>
          <w:rFonts w:ascii="Times New Roman" w:eastAsia="Times New Roman"/>
          <w:color w:val="auto"/>
          <w:lang w:eastAsia="zh-CN"/>
        </w:rPr>
        <w:t xml:space="preserve">5 </w:t>
      </w:r>
      <w:r>
        <w:rPr>
          <w:rFonts w:hint="eastAsia" w:ascii="宋体" w:eastAsia="宋体"/>
          <w:color w:val="auto"/>
          <w:lang w:eastAsia="zh-CN"/>
        </w:rPr>
        <w:t>项）</w:t>
      </w:r>
    </w:p>
    <w:p w14:paraId="02C6502C">
      <w:pPr>
        <w:pStyle w:val="7"/>
        <w:spacing w:before="6"/>
        <w:rPr>
          <w:rFonts w:ascii="宋体"/>
          <w:b/>
          <w:color w:val="auto"/>
          <w:sz w:val="14"/>
          <w:lang w:eastAsia="zh-CN"/>
        </w:rPr>
      </w:pPr>
    </w:p>
    <w:tbl>
      <w:tblPr>
        <w:tblStyle w:val="1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248"/>
        <w:gridCol w:w="2506"/>
        <w:gridCol w:w="1774"/>
        <w:gridCol w:w="1592"/>
        <w:gridCol w:w="1422"/>
      </w:tblGrid>
      <w:tr w14:paraId="143E8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888" w:type="dxa"/>
          </w:tcPr>
          <w:p w14:paraId="0CFE53D2">
            <w:pPr>
              <w:pStyle w:val="17"/>
              <w:spacing w:before="1"/>
              <w:rPr>
                <w:rFonts w:ascii="宋体"/>
                <w:b/>
                <w:color w:val="auto"/>
                <w:lang w:eastAsia="zh-CN"/>
              </w:rPr>
            </w:pPr>
          </w:p>
          <w:p w14:paraId="13E25CBC">
            <w:pPr>
              <w:pStyle w:val="17"/>
              <w:spacing w:before="1"/>
              <w:ind w:left="143" w:right="13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序号</w:t>
            </w:r>
          </w:p>
        </w:tc>
        <w:tc>
          <w:tcPr>
            <w:tcW w:w="1248" w:type="dxa"/>
          </w:tcPr>
          <w:p w14:paraId="6E0C60AA">
            <w:pPr>
              <w:pStyle w:val="17"/>
              <w:spacing w:before="101" w:line="244" w:lineRule="auto"/>
              <w:ind w:left="342" w:right="331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获奖年月</w:t>
            </w:r>
          </w:p>
        </w:tc>
        <w:tc>
          <w:tcPr>
            <w:tcW w:w="2506" w:type="dxa"/>
          </w:tcPr>
          <w:p w14:paraId="6BE55C8B">
            <w:pPr>
              <w:pStyle w:val="17"/>
              <w:spacing w:before="1"/>
              <w:rPr>
                <w:rFonts w:ascii="宋体"/>
                <w:b/>
                <w:color w:val="auto"/>
              </w:rPr>
            </w:pPr>
          </w:p>
          <w:p w14:paraId="591C2F9D">
            <w:pPr>
              <w:pStyle w:val="17"/>
              <w:ind w:left="318"/>
              <w:rPr>
                <w:rFonts w:ascii="Times New Roman" w:eastAsia="Times New Roman"/>
                <w:color w:val="auto"/>
                <w:sz w:val="28"/>
              </w:rPr>
            </w:pPr>
            <w:r>
              <w:rPr>
                <w:color w:val="auto"/>
                <w:sz w:val="28"/>
              </w:rPr>
              <w:t>成果名称</w:t>
            </w:r>
            <w:r>
              <w:rPr>
                <w:rFonts w:ascii="Times New Roman" w:eastAsia="Times New Roman"/>
                <w:color w:val="auto"/>
                <w:sz w:val="28"/>
              </w:rPr>
              <w:t>(</w:t>
            </w:r>
            <w:r>
              <w:rPr>
                <w:color w:val="auto"/>
                <w:sz w:val="28"/>
              </w:rPr>
              <w:t>内容</w:t>
            </w:r>
            <w:r>
              <w:rPr>
                <w:rFonts w:ascii="Times New Roman" w:eastAsia="Times New Roman"/>
                <w:color w:val="auto"/>
                <w:sz w:val="28"/>
              </w:rPr>
              <w:t>)</w:t>
            </w:r>
          </w:p>
        </w:tc>
        <w:tc>
          <w:tcPr>
            <w:tcW w:w="1774" w:type="dxa"/>
          </w:tcPr>
          <w:p w14:paraId="295B8243">
            <w:pPr>
              <w:pStyle w:val="17"/>
              <w:spacing w:before="101" w:line="244" w:lineRule="auto"/>
              <w:ind w:left="467" w:right="312" w:hanging="14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奖项类别与等级</w:t>
            </w:r>
          </w:p>
        </w:tc>
        <w:tc>
          <w:tcPr>
            <w:tcW w:w="1592" w:type="dxa"/>
          </w:tcPr>
          <w:p w14:paraId="36A11138">
            <w:pPr>
              <w:pStyle w:val="17"/>
              <w:spacing w:before="1"/>
              <w:rPr>
                <w:rFonts w:ascii="宋体"/>
                <w:b/>
                <w:color w:val="auto"/>
              </w:rPr>
            </w:pPr>
          </w:p>
          <w:p w14:paraId="5C1E52C1">
            <w:pPr>
              <w:pStyle w:val="17"/>
              <w:ind w:left="234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颁奖单位</w:t>
            </w:r>
          </w:p>
        </w:tc>
        <w:tc>
          <w:tcPr>
            <w:tcW w:w="1422" w:type="dxa"/>
          </w:tcPr>
          <w:p w14:paraId="1259A5E9">
            <w:pPr>
              <w:pStyle w:val="17"/>
              <w:spacing w:before="100" w:line="244" w:lineRule="auto"/>
              <w:ind w:left="429" w:right="137" w:hanging="281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参赛教师排名</w:t>
            </w:r>
          </w:p>
        </w:tc>
      </w:tr>
      <w:tr w14:paraId="03FB2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8" w:type="dxa"/>
          </w:tcPr>
          <w:p w14:paraId="3F10E96B">
            <w:pPr>
              <w:pStyle w:val="17"/>
              <w:spacing w:before="158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1</w:t>
            </w:r>
          </w:p>
        </w:tc>
        <w:tc>
          <w:tcPr>
            <w:tcW w:w="1248" w:type="dxa"/>
          </w:tcPr>
          <w:p w14:paraId="06D776C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06" w:type="dxa"/>
          </w:tcPr>
          <w:p w14:paraId="12F48005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74" w:type="dxa"/>
          </w:tcPr>
          <w:p w14:paraId="48DFFD7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92" w:type="dxa"/>
          </w:tcPr>
          <w:p w14:paraId="540C4454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22" w:type="dxa"/>
          </w:tcPr>
          <w:p w14:paraId="75A632E3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3940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8" w:type="dxa"/>
          </w:tcPr>
          <w:p w14:paraId="565F861C">
            <w:pPr>
              <w:pStyle w:val="17"/>
              <w:spacing w:before="156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2</w:t>
            </w:r>
          </w:p>
        </w:tc>
        <w:tc>
          <w:tcPr>
            <w:tcW w:w="1248" w:type="dxa"/>
          </w:tcPr>
          <w:p w14:paraId="29A8D0B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06" w:type="dxa"/>
          </w:tcPr>
          <w:p w14:paraId="4C5BCF93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74" w:type="dxa"/>
          </w:tcPr>
          <w:p w14:paraId="79372519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92" w:type="dxa"/>
          </w:tcPr>
          <w:p w14:paraId="53972319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22" w:type="dxa"/>
          </w:tcPr>
          <w:p w14:paraId="682A490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3FBF9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8" w:type="dxa"/>
          </w:tcPr>
          <w:p w14:paraId="77D47B3A">
            <w:pPr>
              <w:pStyle w:val="17"/>
              <w:spacing w:before="156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3</w:t>
            </w:r>
          </w:p>
        </w:tc>
        <w:tc>
          <w:tcPr>
            <w:tcW w:w="1248" w:type="dxa"/>
          </w:tcPr>
          <w:p w14:paraId="2D88588E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06" w:type="dxa"/>
          </w:tcPr>
          <w:p w14:paraId="62BA1C6C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74" w:type="dxa"/>
          </w:tcPr>
          <w:p w14:paraId="18E13719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92" w:type="dxa"/>
          </w:tcPr>
          <w:p w14:paraId="130B8816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22" w:type="dxa"/>
          </w:tcPr>
          <w:p w14:paraId="3C706AD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1115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8" w:type="dxa"/>
          </w:tcPr>
          <w:p w14:paraId="3361FF2C">
            <w:pPr>
              <w:pStyle w:val="17"/>
              <w:spacing w:before="156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4</w:t>
            </w:r>
          </w:p>
        </w:tc>
        <w:tc>
          <w:tcPr>
            <w:tcW w:w="1248" w:type="dxa"/>
          </w:tcPr>
          <w:p w14:paraId="51871A11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06" w:type="dxa"/>
          </w:tcPr>
          <w:p w14:paraId="46FFEB45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74" w:type="dxa"/>
          </w:tcPr>
          <w:p w14:paraId="62F1A1E3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92" w:type="dxa"/>
          </w:tcPr>
          <w:p w14:paraId="6ADC69EA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22" w:type="dxa"/>
          </w:tcPr>
          <w:p w14:paraId="24D817CB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  <w:tr w14:paraId="0B7FC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8" w:type="dxa"/>
          </w:tcPr>
          <w:p w14:paraId="003DEB8A">
            <w:pPr>
              <w:pStyle w:val="17"/>
              <w:spacing w:before="156"/>
              <w:ind w:left="10"/>
              <w:jc w:val="center"/>
              <w:rPr>
                <w:rFonts w:ascii="Times New Roman"/>
                <w:color w:val="auto"/>
                <w:sz w:val="28"/>
              </w:rPr>
            </w:pPr>
            <w:r>
              <w:rPr>
                <w:rFonts w:ascii="Times New Roman"/>
                <w:color w:val="auto"/>
                <w:sz w:val="28"/>
              </w:rPr>
              <w:t>5</w:t>
            </w:r>
          </w:p>
        </w:tc>
        <w:tc>
          <w:tcPr>
            <w:tcW w:w="1248" w:type="dxa"/>
          </w:tcPr>
          <w:p w14:paraId="6281B238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506" w:type="dxa"/>
          </w:tcPr>
          <w:p w14:paraId="249F0B2E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74" w:type="dxa"/>
          </w:tcPr>
          <w:p w14:paraId="047C96BE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92" w:type="dxa"/>
          </w:tcPr>
          <w:p w14:paraId="3AAF9EE3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422" w:type="dxa"/>
          </w:tcPr>
          <w:p w14:paraId="7E6F3637">
            <w:pPr>
              <w:pStyle w:val="17"/>
              <w:rPr>
                <w:rFonts w:ascii="Times New Roman"/>
                <w:color w:val="auto"/>
                <w:sz w:val="28"/>
              </w:rPr>
            </w:pPr>
          </w:p>
        </w:tc>
      </w:tr>
    </w:tbl>
    <w:p w14:paraId="411B00D2">
      <w:pPr>
        <w:pStyle w:val="7"/>
        <w:rPr>
          <w:rFonts w:ascii="宋体"/>
          <w:b/>
          <w:color w:val="auto"/>
          <w:sz w:val="30"/>
        </w:rPr>
      </w:pPr>
    </w:p>
    <w:p w14:paraId="43FB5ABF">
      <w:pPr>
        <w:spacing w:before="243"/>
        <w:ind w:left="293"/>
        <w:rPr>
          <w:rFonts w:ascii="宋体" w:eastAsia="宋体"/>
          <w:b/>
          <w:color w:val="auto"/>
          <w:sz w:val="28"/>
          <w:lang w:eastAsia="zh-CN"/>
        </w:rPr>
      </w:pPr>
      <w:r>
        <w:rPr>
          <w:rFonts w:hint="eastAsia" w:ascii="宋体" w:eastAsia="宋体"/>
          <w:b/>
          <w:color w:val="auto"/>
          <w:sz w:val="28"/>
          <w:lang w:eastAsia="zh-CN"/>
        </w:rPr>
        <w:t xml:space="preserve">二、人才培养成果证明材料（不超过 </w:t>
      </w:r>
      <w:r>
        <w:rPr>
          <w:rFonts w:ascii="Times New Roman" w:eastAsia="Times New Roman"/>
          <w:b/>
          <w:color w:val="auto"/>
          <w:sz w:val="28"/>
          <w:lang w:eastAsia="zh-CN"/>
        </w:rPr>
        <w:t xml:space="preserve">5 </w:t>
      </w:r>
      <w:r>
        <w:rPr>
          <w:rFonts w:hint="eastAsia" w:ascii="宋体" w:eastAsia="宋体"/>
          <w:b/>
          <w:color w:val="auto"/>
          <w:sz w:val="28"/>
          <w:lang w:eastAsia="zh-CN"/>
        </w:rPr>
        <w:t>项）</w:t>
      </w:r>
    </w:p>
    <w:p w14:paraId="1CD51ECA">
      <w:pPr>
        <w:pStyle w:val="7"/>
        <w:spacing w:before="182"/>
        <w:ind w:left="293"/>
        <w:rPr>
          <w:rFonts w:ascii="Times New Roman"/>
          <w:color w:val="auto"/>
        </w:rPr>
      </w:pPr>
      <w:r>
        <w:rPr>
          <w:rFonts w:ascii="Times New Roman"/>
          <w:color w:val="auto"/>
        </w:rPr>
        <w:t>1.</w:t>
      </w:r>
    </w:p>
    <w:p w14:paraId="370AF736">
      <w:pPr>
        <w:pStyle w:val="7"/>
        <w:spacing w:before="161"/>
        <w:ind w:left="293"/>
        <w:rPr>
          <w:rFonts w:ascii="Times New Roman"/>
          <w:color w:val="auto"/>
        </w:rPr>
      </w:pPr>
      <w:r>
        <w:rPr>
          <w:rFonts w:ascii="Times New Roman"/>
          <w:color w:val="auto"/>
        </w:rPr>
        <w:t>2.</w:t>
      </w:r>
    </w:p>
    <w:p w14:paraId="3ABAA590">
      <w:pPr>
        <w:pStyle w:val="7"/>
        <w:spacing w:before="160"/>
        <w:ind w:left="293"/>
        <w:rPr>
          <w:rFonts w:ascii="Times New Roman"/>
          <w:color w:val="auto"/>
        </w:rPr>
      </w:pPr>
      <w:r>
        <w:rPr>
          <w:rFonts w:ascii="Times New Roman"/>
          <w:color w:val="auto"/>
        </w:rPr>
        <w:t>3.</w:t>
      </w:r>
    </w:p>
    <w:p w14:paraId="256E6213">
      <w:pPr>
        <w:pStyle w:val="7"/>
        <w:spacing w:before="161"/>
        <w:ind w:left="293"/>
        <w:rPr>
          <w:rFonts w:ascii="Times New Roman"/>
          <w:color w:val="auto"/>
        </w:rPr>
      </w:pPr>
      <w:r>
        <w:rPr>
          <w:rFonts w:ascii="Times New Roman"/>
          <w:color w:val="auto"/>
        </w:rPr>
        <w:t>4.</w:t>
      </w:r>
    </w:p>
    <w:p w14:paraId="16B547CD">
      <w:pPr>
        <w:pStyle w:val="7"/>
        <w:spacing w:before="160"/>
        <w:ind w:left="293"/>
        <w:rPr>
          <w:rFonts w:ascii="Times New Roman"/>
          <w:color w:val="auto"/>
        </w:rPr>
      </w:pPr>
      <w:r>
        <w:rPr>
          <w:rFonts w:ascii="Times New Roman"/>
          <w:color w:val="auto"/>
        </w:rPr>
        <w:t>5.</w:t>
      </w:r>
    </w:p>
    <w:sectPr>
      <w:pgSz w:w="11910" w:h="16840"/>
      <w:pgMar w:top="1500" w:right="1060" w:bottom="280" w:left="1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C72FF-BDE4-4465-BC1A-09DC601416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8A67EF-6DBB-448A-BE3A-79C2C5EF6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6BEACF-675E-4799-BA85-92D08BE316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57A03E8-792D-4BDA-B91F-9A295310FA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91"/>
    <w:rsid w:val="00043EA2"/>
    <w:rsid w:val="000B0293"/>
    <w:rsid w:val="000C36CB"/>
    <w:rsid w:val="00146479"/>
    <w:rsid w:val="00195B7B"/>
    <w:rsid w:val="00242F9D"/>
    <w:rsid w:val="00355AA5"/>
    <w:rsid w:val="003E4685"/>
    <w:rsid w:val="00425891"/>
    <w:rsid w:val="0044280F"/>
    <w:rsid w:val="00530B0E"/>
    <w:rsid w:val="00594636"/>
    <w:rsid w:val="00656DEF"/>
    <w:rsid w:val="006A630B"/>
    <w:rsid w:val="007237C6"/>
    <w:rsid w:val="00763892"/>
    <w:rsid w:val="00844A07"/>
    <w:rsid w:val="00850CAA"/>
    <w:rsid w:val="009539AB"/>
    <w:rsid w:val="00995F17"/>
    <w:rsid w:val="00A3427C"/>
    <w:rsid w:val="00AF6DC5"/>
    <w:rsid w:val="00B52924"/>
    <w:rsid w:val="00B6751F"/>
    <w:rsid w:val="00DA3801"/>
    <w:rsid w:val="00DA6500"/>
    <w:rsid w:val="00E2134B"/>
    <w:rsid w:val="00E76DAE"/>
    <w:rsid w:val="00F257FE"/>
    <w:rsid w:val="00FD1A1E"/>
    <w:rsid w:val="115E01DA"/>
    <w:rsid w:val="24F46262"/>
    <w:rsid w:val="2F2B1D15"/>
    <w:rsid w:val="421B6279"/>
    <w:rsid w:val="43173B35"/>
    <w:rsid w:val="5D7C3D27"/>
    <w:rsid w:val="5DB54073"/>
    <w:rsid w:val="62310A7B"/>
    <w:rsid w:val="6E9B1112"/>
    <w:rsid w:val="75D20A61"/>
    <w:rsid w:val="76CF4CF7"/>
    <w:rsid w:val="77AA472C"/>
    <w:rsid w:val="7B7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15" w:right="235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paragraph" w:styleId="3">
    <w:name w:val="heading 2"/>
    <w:basedOn w:val="1"/>
    <w:unhideWhenUsed/>
    <w:qFormat/>
    <w:uiPriority w:val="9"/>
    <w:pPr>
      <w:ind w:left="511"/>
      <w:outlineLvl w:val="1"/>
    </w:pPr>
    <w:rPr>
      <w:rFonts w:ascii="黑体" w:hAnsi="黑体" w:eastAsia="黑体" w:cs="黑体"/>
      <w:b/>
      <w:bCs/>
      <w:sz w:val="32"/>
      <w:szCs w:val="32"/>
    </w:rPr>
  </w:style>
  <w:style w:type="paragraph" w:styleId="4">
    <w:name w:val="heading 3"/>
    <w:basedOn w:val="1"/>
    <w:unhideWhenUsed/>
    <w:qFormat/>
    <w:uiPriority w:val="9"/>
    <w:pPr>
      <w:spacing w:before="1"/>
      <w:ind w:left="114"/>
      <w:outlineLvl w:val="2"/>
    </w:pPr>
    <w:rPr>
      <w:rFonts w:ascii="华文中宋" w:hAnsi="华文中宋" w:eastAsia="华文中宋" w:cs="华文中宋"/>
      <w:sz w:val="32"/>
      <w:szCs w:val="32"/>
    </w:rPr>
  </w:style>
  <w:style w:type="paragraph" w:styleId="5">
    <w:name w:val="heading 4"/>
    <w:basedOn w:val="1"/>
    <w:unhideWhenUsed/>
    <w:qFormat/>
    <w:uiPriority w:val="9"/>
    <w:pPr>
      <w:ind w:left="1072"/>
      <w:outlineLvl w:val="3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114"/>
      <w:ind w:left="511" w:right="1386" w:firstLine="55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3"/>
    <w:link w:val="10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字符"/>
    <w:basedOn w:val="13"/>
    <w:link w:val="9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批注文字 字符"/>
    <w:basedOn w:val="13"/>
    <w:link w:val="6"/>
    <w:semiHidden/>
    <w:qFormat/>
    <w:uiPriority w:val="99"/>
    <w:rPr>
      <w:rFonts w:ascii="仿宋" w:hAnsi="仿宋" w:eastAsia="仿宋" w:cs="仿宋"/>
    </w:rPr>
  </w:style>
  <w:style w:type="character" w:customStyle="1" w:styleId="21">
    <w:name w:val="批注主题 字符"/>
    <w:basedOn w:val="20"/>
    <w:link w:val="11"/>
    <w:semiHidden/>
    <w:qFormat/>
    <w:uiPriority w:val="99"/>
    <w:rPr>
      <w:rFonts w:ascii="仿宋" w:hAnsi="仿宋" w:eastAsia="仿宋" w:cs="仿宋"/>
      <w:b/>
      <w:bCs/>
    </w:rPr>
  </w:style>
  <w:style w:type="character" w:customStyle="1" w:styleId="22">
    <w:name w:val="批注框文本 字符"/>
    <w:basedOn w:val="13"/>
    <w:link w:val="8"/>
    <w:semiHidden/>
    <w:qFormat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B4C5-7034-4209-9248-3073996D6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3534</Words>
  <Characters>3673</Characters>
  <Lines>29</Lines>
  <Paragraphs>8</Paragraphs>
  <TotalTime>20</TotalTime>
  <ScaleCrop>false</ScaleCrop>
  <LinksUpToDate>false</LinksUpToDate>
  <CharactersWithSpaces>3790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2026-03-29T04:52:00Z</dcterms:created>
  <dc:creator>wang qi</dc:creator>
  <cp:lastModifiedBy>xiaodu</cp:lastModifiedBy>
  <cp:lastPrinted>2026-04-03T08:31:00Z</cp:lastPrinted>
  <dcterms:modified xsi:type="dcterms:W3CDTF">2026-04-03T14:05:08Z</dcterms:modified>
  <dc:title>中国大陆现今地壳运动研究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2026-03-17T00:00:00Z</vt:filetime>
  </property>
  <property fmtid="{D5CDD505-2E9C-101B-9397-08002B2CF9AE}" pid="5" name="KSOTemplateDocerSaveRecord">
    <vt:lpwstr>eyJoZGlkIjoiZWRhMTE5NzMwYzZkMWMzYTE1NmEyMzhlNTliYjBmMGYiLCJ1c2VySWQiOiI2MTIzODU4ODkifQ==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4D5BBDF89B4B482FB2517C913EA7427F_13</vt:lpwstr>
  </property>
</Properties>
</file>